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E0B32" w:rsidRPr="007E0B32" w:rsidRDefault="007E0B32" w:rsidP="007E0B32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7E0B32">
        <w:rPr>
          <w:b/>
          <w:bCs/>
          <w:sz w:val="28"/>
          <w:szCs w:val="28"/>
        </w:rPr>
        <w:t>ПРАВО СОЦИАЛЬНОГО ОБЕСПЕЧЕНИЯ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Default="00767913" w:rsidP="00767913">
      <w:pPr>
        <w:rPr>
          <w:sz w:val="28"/>
          <w:szCs w:val="28"/>
        </w:rPr>
      </w:pPr>
      <w:bookmarkStart w:id="0" w:name="_GoBack"/>
      <w:bookmarkEnd w:id="0"/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1"/>
      </w:tblGrid>
      <w:tr w:rsidR="007E0B32" w:rsidRPr="007E0B32" w:rsidTr="006D65C9">
        <w:tc>
          <w:tcPr>
            <w:tcW w:w="1418" w:type="dxa"/>
            <w:shd w:val="clear" w:color="auto" w:fill="auto"/>
          </w:tcPr>
          <w:p w:rsidR="007E0B32" w:rsidRPr="007E0B32" w:rsidRDefault="007E0B32" w:rsidP="007E0B32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E0B32">
              <w:rPr>
                <w:rFonts w:eastAsia="Calibri"/>
                <w:b/>
                <w:sz w:val="24"/>
                <w:szCs w:val="24"/>
                <w:lang w:eastAsia="en-US"/>
              </w:rPr>
              <w:t>Код комп</w:t>
            </w:r>
            <w:r w:rsidRPr="007E0B32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7E0B32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тенции </w:t>
            </w:r>
          </w:p>
        </w:tc>
        <w:tc>
          <w:tcPr>
            <w:tcW w:w="8221" w:type="dxa"/>
            <w:shd w:val="clear" w:color="auto" w:fill="auto"/>
          </w:tcPr>
          <w:p w:rsidR="007E0B32" w:rsidRPr="007E0B32" w:rsidRDefault="007E0B32" w:rsidP="007E0B32">
            <w:pPr>
              <w:spacing w:after="12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x-none"/>
              </w:rPr>
            </w:pPr>
          </w:p>
          <w:p w:rsidR="007E0B32" w:rsidRPr="007E0B32" w:rsidRDefault="007E0B32" w:rsidP="007E0B32">
            <w:pPr>
              <w:spacing w:after="120"/>
              <w:contextualSpacing/>
              <w:jc w:val="center"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  <w:r w:rsidRPr="007E0B32">
              <w:rPr>
                <w:rFonts w:eastAsia="Calibri"/>
                <w:b/>
                <w:sz w:val="24"/>
                <w:szCs w:val="24"/>
                <w:lang w:eastAsia="x-none"/>
              </w:rPr>
              <w:t>Ф</w:t>
            </w:r>
            <w:proofErr w:type="spellStart"/>
            <w:r w:rsidRPr="007E0B32">
              <w:rPr>
                <w:rFonts w:eastAsia="Calibri"/>
                <w:b/>
                <w:sz w:val="24"/>
                <w:szCs w:val="24"/>
                <w:lang w:val="x-none" w:eastAsia="x-none"/>
              </w:rPr>
              <w:t>ормулировка</w:t>
            </w:r>
            <w:proofErr w:type="spellEnd"/>
            <w:r w:rsidRPr="007E0B32">
              <w:rPr>
                <w:rFonts w:eastAsia="Calibri"/>
                <w:b/>
                <w:sz w:val="24"/>
                <w:szCs w:val="24"/>
                <w:lang w:val="x-none" w:eastAsia="x-none"/>
              </w:rPr>
              <w:t xml:space="preserve"> </w:t>
            </w:r>
          </w:p>
          <w:p w:rsidR="007E0B32" w:rsidRPr="007E0B32" w:rsidRDefault="007E0B32" w:rsidP="007E0B32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E0B32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</w:t>
            </w:r>
            <w:r w:rsidRPr="007E0B32">
              <w:rPr>
                <w:rFonts w:eastAsia="Calibri"/>
                <w:b/>
                <w:sz w:val="24"/>
                <w:szCs w:val="24"/>
                <w:lang w:eastAsia="en-US"/>
              </w:rPr>
              <w:t>т</w:t>
            </w:r>
            <w:r w:rsidRPr="007E0B32">
              <w:rPr>
                <w:rFonts w:eastAsia="Calibri"/>
                <w:b/>
                <w:sz w:val="24"/>
                <w:szCs w:val="24"/>
                <w:lang w:eastAsia="en-US"/>
              </w:rPr>
              <w:t xml:space="preserve">ветствии с ФГОС ВО </w:t>
            </w:r>
          </w:p>
        </w:tc>
      </w:tr>
      <w:tr w:rsidR="007E0B32" w:rsidRPr="007E0B32" w:rsidTr="006D65C9">
        <w:tc>
          <w:tcPr>
            <w:tcW w:w="1418" w:type="dxa"/>
            <w:shd w:val="clear" w:color="auto" w:fill="auto"/>
          </w:tcPr>
          <w:p w:rsidR="007E0B32" w:rsidRPr="007E0B32" w:rsidRDefault="007E0B32" w:rsidP="007E0B32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E0B32">
              <w:rPr>
                <w:b/>
                <w:sz w:val="24"/>
                <w:szCs w:val="24"/>
              </w:rPr>
              <w:t>ОПК-1</w:t>
            </w:r>
          </w:p>
        </w:tc>
        <w:tc>
          <w:tcPr>
            <w:tcW w:w="8221" w:type="dxa"/>
            <w:shd w:val="clear" w:color="auto" w:fill="auto"/>
          </w:tcPr>
          <w:p w:rsidR="007E0B32" w:rsidRPr="007E0B32" w:rsidRDefault="007E0B32" w:rsidP="007E0B32">
            <w:pPr>
              <w:spacing w:after="120"/>
              <w:contextualSpacing/>
              <w:rPr>
                <w:rFonts w:eastAsia="Calibri"/>
                <w:b/>
                <w:sz w:val="24"/>
                <w:szCs w:val="24"/>
                <w:lang w:eastAsia="x-none"/>
              </w:rPr>
            </w:pPr>
            <w:r w:rsidRPr="007E0B32">
              <w:rPr>
                <w:color w:val="000000"/>
                <w:sz w:val="24"/>
                <w:szCs w:val="24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7E0B32" w:rsidRPr="007E0B32" w:rsidTr="006D65C9">
        <w:tc>
          <w:tcPr>
            <w:tcW w:w="1418" w:type="dxa"/>
            <w:shd w:val="clear" w:color="auto" w:fill="auto"/>
          </w:tcPr>
          <w:p w:rsidR="007E0B32" w:rsidRPr="007E0B32" w:rsidRDefault="007E0B32" w:rsidP="007E0B32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E0B32">
              <w:rPr>
                <w:rFonts w:eastAsia="Calibri"/>
                <w:b/>
                <w:sz w:val="24"/>
                <w:szCs w:val="24"/>
              </w:rPr>
              <w:t>ПК-6</w:t>
            </w:r>
          </w:p>
        </w:tc>
        <w:tc>
          <w:tcPr>
            <w:tcW w:w="8221" w:type="dxa"/>
            <w:shd w:val="clear" w:color="auto" w:fill="auto"/>
          </w:tcPr>
          <w:p w:rsidR="007E0B32" w:rsidRPr="007E0B32" w:rsidRDefault="007E0B32" w:rsidP="007E0B32">
            <w:pPr>
              <w:spacing w:after="120"/>
              <w:contextualSpacing/>
              <w:rPr>
                <w:rFonts w:eastAsia="Calibri"/>
                <w:b/>
                <w:sz w:val="24"/>
                <w:szCs w:val="24"/>
                <w:lang w:eastAsia="x-none"/>
              </w:rPr>
            </w:pPr>
            <w:r w:rsidRPr="007E0B32">
              <w:rPr>
                <w:color w:val="000000"/>
                <w:sz w:val="24"/>
                <w:szCs w:val="24"/>
              </w:rPr>
              <w:t>Способностью юридически правильно квалифицировать факты и обстоятельства</w:t>
            </w:r>
          </w:p>
        </w:tc>
      </w:tr>
      <w:tr w:rsidR="007E0B32" w:rsidRPr="007E0B32" w:rsidTr="006D65C9">
        <w:tc>
          <w:tcPr>
            <w:tcW w:w="1418" w:type="dxa"/>
            <w:shd w:val="clear" w:color="auto" w:fill="auto"/>
          </w:tcPr>
          <w:p w:rsidR="007E0B32" w:rsidRPr="007E0B32" w:rsidRDefault="007E0B32" w:rsidP="007E0B32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E0B32">
              <w:rPr>
                <w:rFonts w:eastAsia="Calibri"/>
                <w:b/>
                <w:sz w:val="24"/>
                <w:szCs w:val="24"/>
              </w:rPr>
              <w:t>ПК-7</w:t>
            </w:r>
          </w:p>
        </w:tc>
        <w:tc>
          <w:tcPr>
            <w:tcW w:w="8221" w:type="dxa"/>
            <w:shd w:val="clear" w:color="auto" w:fill="auto"/>
          </w:tcPr>
          <w:p w:rsidR="007E0B32" w:rsidRPr="007E0B32" w:rsidRDefault="007E0B32" w:rsidP="007E0B32">
            <w:pPr>
              <w:spacing w:after="120"/>
              <w:contextualSpacing/>
              <w:rPr>
                <w:rFonts w:eastAsia="Calibri"/>
                <w:b/>
                <w:sz w:val="24"/>
                <w:szCs w:val="24"/>
                <w:lang w:eastAsia="x-none"/>
              </w:rPr>
            </w:pPr>
            <w:r w:rsidRPr="007E0B32">
              <w:rPr>
                <w:color w:val="000000"/>
                <w:sz w:val="24"/>
                <w:szCs w:val="24"/>
              </w:rPr>
              <w:t>Владением навыками подготовки юридических документов</w:t>
            </w:r>
          </w:p>
        </w:tc>
      </w:tr>
      <w:tr w:rsidR="007E0B32" w:rsidRPr="007E0B32" w:rsidTr="006D65C9">
        <w:tc>
          <w:tcPr>
            <w:tcW w:w="1418" w:type="dxa"/>
            <w:shd w:val="clear" w:color="auto" w:fill="auto"/>
          </w:tcPr>
          <w:p w:rsidR="007E0B32" w:rsidRPr="007E0B32" w:rsidRDefault="007E0B32" w:rsidP="007E0B32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E0B32">
              <w:rPr>
                <w:rFonts w:eastAsia="Calibri"/>
                <w:b/>
                <w:sz w:val="24"/>
                <w:szCs w:val="24"/>
              </w:rPr>
              <w:t>ПК-8</w:t>
            </w:r>
          </w:p>
        </w:tc>
        <w:tc>
          <w:tcPr>
            <w:tcW w:w="8221" w:type="dxa"/>
            <w:shd w:val="clear" w:color="auto" w:fill="auto"/>
          </w:tcPr>
          <w:p w:rsidR="007E0B32" w:rsidRPr="007E0B32" w:rsidRDefault="007E0B32" w:rsidP="007E0B32">
            <w:pPr>
              <w:spacing w:after="120"/>
              <w:contextualSpacing/>
              <w:rPr>
                <w:rFonts w:eastAsia="Calibri"/>
                <w:b/>
                <w:sz w:val="24"/>
                <w:szCs w:val="24"/>
                <w:lang w:eastAsia="x-none"/>
              </w:rPr>
            </w:pPr>
            <w:r w:rsidRPr="007E0B32">
              <w:rPr>
                <w:color w:val="000000"/>
                <w:sz w:val="24"/>
                <w:szCs w:val="24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</w:tr>
      <w:tr w:rsidR="007E0B32" w:rsidRPr="007E0B32" w:rsidTr="006D65C9">
        <w:tc>
          <w:tcPr>
            <w:tcW w:w="1418" w:type="dxa"/>
            <w:shd w:val="clear" w:color="auto" w:fill="auto"/>
          </w:tcPr>
          <w:p w:rsidR="007E0B32" w:rsidRPr="007E0B32" w:rsidRDefault="007E0B32" w:rsidP="007E0B32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0B32">
              <w:rPr>
                <w:rFonts w:eastAsia="Calibri"/>
                <w:b/>
                <w:sz w:val="24"/>
                <w:szCs w:val="24"/>
              </w:rPr>
              <w:t>ПК-13</w:t>
            </w:r>
          </w:p>
        </w:tc>
        <w:tc>
          <w:tcPr>
            <w:tcW w:w="8221" w:type="dxa"/>
            <w:shd w:val="clear" w:color="auto" w:fill="auto"/>
          </w:tcPr>
          <w:p w:rsidR="007E0B32" w:rsidRPr="007E0B32" w:rsidRDefault="007E0B32" w:rsidP="007E0B32">
            <w:pPr>
              <w:spacing w:after="120"/>
              <w:contextualSpacing/>
              <w:rPr>
                <w:rFonts w:eastAsia="Calibri"/>
                <w:b/>
                <w:sz w:val="24"/>
                <w:szCs w:val="24"/>
                <w:lang w:eastAsia="x-none"/>
              </w:rPr>
            </w:pPr>
            <w:r w:rsidRPr="007E0B32">
              <w:rPr>
                <w:color w:val="000000"/>
                <w:sz w:val="24"/>
                <w:szCs w:val="24"/>
              </w:rPr>
              <w:t>Способностью  правильно и полно отражать результаты профессиональной деятельности в юридической и иной документации</w:t>
            </w:r>
          </w:p>
        </w:tc>
      </w:tr>
    </w:tbl>
    <w:p w:rsidR="00767913" w:rsidRPr="007E0B32" w:rsidRDefault="00767913" w:rsidP="00767913">
      <w:pPr>
        <w:rPr>
          <w:b/>
          <w:sz w:val="16"/>
          <w:szCs w:val="16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Pr="007E0B32" w:rsidRDefault="00767913" w:rsidP="00767913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7E0B32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7E0B32" w:rsidRPr="00957D46" w:rsidTr="007E0B32">
        <w:tc>
          <w:tcPr>
            <w:tcW w:w="861" w:type="dxa"/>
          </w:tcPr>
          <w:p w:rsidR="007E0B32" w:rsidRPr="00957D46" w:rsidRDefault="007E0B32" w:rsidP="007E0B3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7E0B32" w:rsidRPr="007E0B32" w:rsidRDefault="007E0B32" w:rsidP="007E0B32">
            <w:pPr>
              <w:tabs>
                <w:tab w:val="right" w:leader="underscore" w:pos="9639"/>
              </w:tabs>
              <w:spacing w:after="120"/>
              <w:jc w:val="both"/>
              <w:rPr>
                <w:bCs/>
                <w:sz w:val="24"/>
                <w:szCs w:val="24"/>
              </w:rPr>
            </w:pPr>
            <w:r w:rsidRPr="007E0B32">
              <w:rPr>
                <w:bCs/>
                <w:sz w:val="24"/>
                <w:szCs w:val="24"/>
              </w:rPr>
              <w:t>Понятие, виды и функции социального обеспечения. Формы и финансирование социального обеспечения</w:t>
            </w:r>
          </w:p>
        </w:tc>
      </w:tr>
      <w:tr w:rsidR="007E0B32" w:rsidRPr="00957D46" w:rsidTr="007E0B32">
        <w:tc>
          <w:tcPr>
            <w:tcW w:w="861" w:type="dxa"/>
          </w:tcPr>
          <w:p w:rsidR="007E0B32" w:rsidRPr="00957D46" w:rsidRDefault="007E0B32" w:rsidP="007E0B3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7E0B32" w:rsidRPr="007E0B32" w:rsidRDefault="007E0B32" w:rsidP="007E0B32">
            <w:pPr>
              <w:tabs>
                <w:tab w:val="right" w:leader="underscore" w:pos="9639"/>
              </w:tabs>
              <w:spacing w:after="120"/>
              <w:jc w:val="both"/>
              <w:rPr>
                <w:bCs/>
                <w:sz w:val="24"/>
                <w:szCs w:val="24"/>
              </w:rPr>
            </w:pPr>
            <w:r w:rsidRPr="007E0B32">
              <w:rPr>
                <w:bCs/>
                <w:sz w:val="24"/>
                <w:szCs w:val="24"/>
              </w:rPr>
              <w:t>Понятие, предмет и метод права социального обеспечения и страхования. Основные принципы права социального обеспечения и страхования</w:t>
            </w:r>
          </w:p>
        </w:tc>
      </w:tr>
      <w:tr w:rsidR="007E0B32" w:rsidRPr="00957D46" w:rsidTr="007E0B32">
        <w:tc>
          <w:tcPr>
            <w:tcW w:w="861" w:type="dxa"/>
          </w:tcPr>
          <w:p w:rsidR="007E0B32" w:rsidRPr="00957D46" w:rsidRDefault="007E0B32" w:rsidP="007E0B3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7E0B32" w:rsidRPr="007E0B32" w:rsidRDefault="007E0B32" w:rsidP="007E0B32">
            <w:pPr>
              <w:tabs>
                <w:tab w:val="right" w:leader="underscore" w:pos="9639"/>
              </w:tabs>
              <w:spacing w:after="120"/>
              <w:rPr>
                <w:bCs/>
                <w:sz w:val="24"/>
                <w:szCs w:val="24"/>
              </w:rPr>
            </w:pPr>
            <w:r w:rsidRPr="007E0B32">
              <w:rPr>
                <w:bCs/>
                <w:sz w:val="24"/>
                <w:szCs w:val="24"/>
              </w:rPr>
              <w:t>Источники права социального обеспечения и страхования. Содержание и виды правоотношений по социальному обеспечению</w:t>
            </w:r>
          </w:p>
        </w:tc>
      </w:tr>
      <w:tr w:rsidR="007E0B32" w:rsidRPr="00957D46" w:rsidTr="007E0B32">
        <w:tc>
          <w:tcPr>
            <w:tcW w:w="861" w:type="dxa"/>
          </w:tcPr>
          <w:p w:rsidR="007E0B32" w:rsidRPr="00957D46" w:rsidRDefault="007E0B32" w:rsidP="007E0B3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7E0B32" w:rsidRPr="007E0B32" w:rsidRDefault="007E0B32" w:rsidP="007E0B32">
            <w:pPr>
              <w:tabs>
                <w:tab w:val="left" w:pos="993"/>
              </w:tabs>
              <w:spacing w:after="120"/>
              <w:contextualSpacing/>
              <w:rPr>
                <w:sz w:val="24"/>
                <w:szCs w:val="24"/>
              </w:rPr>
            </w:pPr>
            <w:r w:rsidRPr="007E0B32">
              <w:rPr>
                <w:bCs/>
                <w:sz w:val="24"/>
                <w:szCs w:val="24"/>
              </w:rPr>
              <w:t>Понятие и виды трудового стажа. Исчисление и подтверждение трудового стажа. Листок нетрудоспособности</w:t>
            </w:r>
          </w:p>
        </w:tc>
      </w:tr>
      <w:tr w:rsidR="007E0B32" w:rsidRPr="00957D46" w:rsidTr="007E0B32">
        <w:tc>
          <w:tcPr>
            <w:tcW w:w="861" w:type="dxa"/>
          </w:tcPr>
          <w:p w:rsidR="007E0B32" w:rsidRPr="00957D46" w:rsidRDefault="007E0B32" w:rsidP="007E0B3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7E0B32" w:rsidRPr="007E0B32" w:rsidRDefault="007E0B32" w:rsidP="007E0B32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7E0B32">
              <w:rPr>
                <w:bCs/>
                <w:sz w:val="24"/>
                <w:szCs w:val="24"/>
              </w:rPr>
              <w:t>Пособие по временной нетрудоспособности</w:t>
            </w:r>
          </w:p>
        </w:tc>
      </w:tr>
      <w:tr w:rsidR="007E0B32" w:rsidRPr="00957D46" w:rsidTr="007E0B32">
        <w:tc>
          <w:tcPr>
            <w:tcW w:w="861" w:type="dxa"/>
          </w:tcPr>
          <w:p w:rsidR="007E0B32" w:rsidRPr="00957D46" w:rsidRDefault="007E0B32" w:rsidP="007E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:rsidR="007E0B32" w:rsidRPr="007E0B32" w:rsidRDefault="007E0B32" w:rsidP="007E0B32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7E0B32">
              <w:rPr>
                <w:bCs/>
                <w:sz w:val="24"/>
                <w:szCs w:val="24"/>
              </w:rPr>
              <w:t>Пособия по беременности и родам. Пособия гражданам, имеющим детей</w:t>
            </w:r>
          </w:p>
        </w:tc>
      </w:tr>
      <w:tr w:rsidR="007E0B32" w:rsidRPr="00957D46" w:rsidTr="007E0B32">
        <w:tc>
          <w:tcPr>
            <w:tcW w:w="861" w:type="dxa"/>
          </w:tcPr>
          <w:p w:rsidR="007E0B32" w:rsidRPr="00957D46" w:rsidRDefault="007E0B32" w:rsidP="007E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:rsidR="007E0B32" w:rsidRPr="007E0B32" w:rsidRDefault="007E0B32" w:rsidP="007E0B32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7E0B32">
              <w:rPr>
                <w:bCs/>
                <w:sz w:val="24"/>
                <w:szCs w:val="24"/>
              </w:rPr>
              <w:t>Пособие по временной нетрудоспособности в связи с несчастным случаем на производстве и профессиональным заболеванием</w:t>
            </w:r>
          </w:p>
        </w:tc>
      </w:tr>
      <w:tr w:rsidR="007E0B32" w:rsidRPr="00957D46" w:rsidTr="007E0B32">
        <w:tc>
          <w:tcPr>
            <w:tcW w:w="861" w:type="dxa"/>
          </w:tcPr>
          <w:p w:rsidR="007E0B32" w:rsidRPr="00957D46" w:rsidRDefault="007E0B32" w:rsidP="007E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:rsidR="007E0B32" w:rsidRPr="007E0B32" w:rsidRDefault="007E0B32" w:rsidP="007E0B32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7E0B32">
              <w:rPr>
                <w:bCs/>
                <w:sz w:val="24"/>
                <w:szCs w:val="24"/>
              </w:rPr>
              <w:t>Пособие по безработице. Условия досрочного выхода на пенсию</w:t>
            </w:r>
          </w:p>
        </w:tc>
      </w:tr>
      <w:tr w:rsidR="007E0B32" w:rsidRPr="00957D46" w:rsidTr="007E0B32">
        <w:tc>
          <w:tcPr>
            <w:tcW w:w="861" w:type="dxa"/>
          </w:tcPr>
          <w:p w:rsidR="007E0B32" w:rsidRPr="00957D46" w:rsidRDefault="007E0B32" w:rsidP="007E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</w:tcPr>
          <w:p w:rsidR="007E0B32" w:rsidRPr="007E0B32" w:rsidRDefault="007E0B32" w:rsidP="007E0B32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7E0B32">
              <w:rPr>
                <w:bCs/>
                <w:sz w:val="24"/>
                <w:szCs w:val="24"/>
              </w:rPr>
              <w:t>Понятие, виды, правовая и финансовая основы пенсионного страхования в РФ</w:t>
            </w:r>
          </w:p>
        </w:tc>
      </w:tr>
      <w:tr w:rsidR="007E0B32" w:rsidRPr="00957D46" w:rsidTr="007E0B32">
        <w:tc>
          <w:tcPr>
            <w:tcW w:w="861" w:type="dxa"/>
          </w:tcPr>
          <w:p w:rsidR="007E0B32" w:rsidRPr="00957D46" w:rsidRDefault="007E0B32" w:rsidP="007E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84" w:type="dxa"/>
          </w:tcPr>
          <w:p w:rsidR="007E0B32" w:rsidRPr="007E0B32" w:rsidRDefault="007E0B32" w:rsidP="007E0B32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7E0B32">
              <w:rPr>
                <w:bCs/>
                <w:sz w:val="24"/>
                <w:szCs w:val="24"/>
              </w:rPr>
              <w:t>Страховая и накопительная пенсии по страсти</w:t>
            </w:r>
          </w:p>
        </w:tc>
      </w:tr>
      <w:tr w:rsidR="007E0B32" w:rsidRPr="00957D46" w:rsidTr="007E0B32">
        <w:tc>
          <w:tcPr>
            <w:tcW w:w="861" w:type="dxa"/>
          </w:tcPr>
          <w:p w:rsidR="007E0B32" w:rsidRPr="00957D46" w:rsidRDefault="007E0B32" w:rsidP="007E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84" w:type="dxa"/>
          </w:tcPr>
          <w:p w:rsidR="007E0B32" w:rsidRPr="007E0B32" w:rsidRDefault="007E0B32" w:rsidP="007E0B32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7E0B32">
              <w:rPr>
                <w:bCs/>
                <w:sz w:val="24"/>
                <w:szCs w:val="24"/>
              </w:rPr>
              <w:t>Страховая пенсия по инвалидности. Страховая пенсия по случаю потери кормильца</w:t>
            </w:r>
          </w:p>
        </w:tc>
      </w:tr>
      <w:tr w:rsidR="007E0B32" w:rsidRPr="00957D46" w:rsidTr="007E0B32">
        <w:tc>
          <w:tcPr>
            <w:tcW w:w="861" w:type="dxa"/>
          </w:tcPr>
          <w:p w:rsidR="007E0B32" w:rsidRPr="00957D46" w:rsidRDefault="007E0B32" w:rsidP="007E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84" w:type="dxa"/>
          </w:tcPr>
          <w:p w:rsidR="007E0B32" w:rsidRPr="007E0B32" w:rsidRDefault="007E0B32" w:rsidP="007E0B32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7E0B32">
              <w:rPr>
                <w:bCs/>
                <w:sz w:val="24"/>
                <w:szCs w:val="24"/>
              </w:rPr>
              <w:t>Пенсии по государственному пенсионному обеспечению. Социальные пенсии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4710D0" w:rsidRDefault="00767913" w:rsidP="007E0B32">
      <w:pPr>
        <w:outlineLvl w:val="0"/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- </w:t>
      </w:r>
      <w:r w:rsidR="007E0B32">
        <w:rPr>
          <w:b/>
          <w:sz w:val="28"/>
          <w:szCs w:val="28"/>
        </w:rPr>
        <w:t>зачет</w:t>
      </w:r>
    </w:p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4710D0"/>
    <w:rsid w:val="00767913"/>
    <w:rsid w:val="007E0B32"/>
    <w:rsid w:val="00AB51D1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D77A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Ирина Гагарина</cp:lastModifiedBy>
  <cp:revision>2</cp:revision>
  <dcterms:created xsi:type="dcterms:W3CDTF">2018-11-04T06:24:00Z</dcterms:created>
  <dcterms:modified xsi:type="dcterms:W3CDTF">2018-11-04T06:24:00Z</dcterms:modified>
</cp:coreProperties>
</file>