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C32796" w:rsidRDefault="00C32796" w:rsidP="00C32796">
      <w:pPr>
        <w:tabs>
          <w:tab w:val="right" w:leader="underscore" w:pos="8505"/>
        </w:tabs>
        <w:spacing w:line="276" w:lineRule="auto"/>
        <w:jc w:val="center"/>
        <w:outlineLvl w:val="0"/>
        <w:rPr>
          <w:bCs/>
          <w:i/>
          <w:sz w:val="28"/>
          <w:szCs w:val="28"/>
        </w:rPr>
      </w:pPr>
      <w:r>
        <w:rPr>
          <w:b/>
          <w:bCs/>
          <w:sz w:val="32"/>
          <w:szCs w:val="32"/>
        </w:rPr>
        <w:t>ПРАВОВЫЕ АСПЕКТЫ ХОЛОКОСТА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723"/>
      </w:tblGrid>
      <w:tr w:rsidR="00C32796" w:rsidRPr="00C92B1C" w:rsidTr="00DE2D94">
        <w:trPr>
          <w:jc w:val="center"/>
        </w:trPr>
        <w:tc>
          <w:tcPr>
            <w:tcW w:w="1519" w:type="dxa"/>
            <w:vAlign w:val="center"/>
          </w:tcPr>
          <w:p w:rsidR="00C32796" w:rsidRPr="00A528E8" w:rsidRDefault="00C32796" w:rsidP="00DE2D94">
            <w:pPr>
              <w:spacing w:line="276" w:lineRule="auto"/>
              <w:ind w:left="-142" w:right="-108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A528E8">
              <w:rPr>
                <w:b/>
                <w:sz w:val="24"/>
                <w:szCs w:val="28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C32796" w:rsidRPr="00A528E8" w:rsidRDefault="00C32796" w:rsidP="00DE2D94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528E8">
              <w:rPr>
                <w:b/>
                <w:sz w:val="24"/>
                <w:szCs w:val="28"/>
              </w:rPr>
              <w:t>Содержание компетенции</w:t>
            </w:r>
          </w:p>
        </w:tc>
      </w:tr>
      <w:tr w:rsidR="00C32796" w:rsidRPr="00C92B1C" w:rsidTr="00DE2D94">
        <w:trPr>
          <w:jc w:val="center"/>
        </w:trPr>
        <w:tc>
          <w:tcPr>
            <w:tcW w:w="1519" w:type="dxa"/>
            <w:vAlign w:val="center"/>
          </w:tcPr>
          <w:p w:rsidR="00C32796" w:rsidRPr="00C90672" w:rsidRDefault="00C32796" w:rsidP="00DE2D94">
            <w:pPr>
              <w:spacing w:line="276" w:lineRule="auto"/>
              <w:ind w:left="-142" w:right="-108" w:firstLine="142"/>
              <w:jc w:val="center"/>
              <w:rPr>
                <w:b/>
                <w:sz w:val="24"/>
                <w:szCs w:val="28"/>
              </w:rPr>
            </w:pPr>
            <w:r w:rsidRPr="00C90672">
              <w:rPr>
                <w:b/>
                <w:sz w:val="24"/>
                <w:szCs w:val="28"/>
              </w:rPr>
              <w:t>ОК-1</w:t>
            </w:r>
          </w:p>
        </w:tc>
        <w:tc>
          <w:tcPr>
            <w:tcW w:w="7723" w:type="dxa"/>
            <w:vAlign w:val="center"/>
          </w:tcPr>
          <w:p w:rsidR="00C32796" w:rsidRPr="00B07081" w:rsidRDefault="00C32796" w:rsidP="00DE2D9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Способность</w:t>
            </w:r>
            <w:r w:rsidRPr="00B07081">
              <w:rPr>
                <w:color w:val="000000"/>
                <w:sz w:val="24"/>
              </w:rPr>
              <w:t xml:space="preserve"> использовать основы философских знаний для формирования мировоззренческой позиции</w:t>
            </w:r>
          </w:p>
        </w:tc>
      </w:tr>
      <w:tr w:rsidR="00C32796" w:rsidRPr="00C92B1C" w:rsidTr="00DE2D94">
        <w:trPr>
          <w:jc w:val="center"/>
        </w:trPr>
        <w:tc>
          <w:tcPr>
            <w:tcW w:w="1519" w:type="dxa"/>
          </w:tcPr>
          <w:p w:rsidR="00C32796" w:rsidRPr="00C90672" w:rsidRDefault="00C32796" w:rsidP="00DE2D94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C90672">
              <w:rPr>
                <w:rFonts w:eastAsia="Calibri"/>
                <w:b/>
                <w:sz w:val="24"/>
                <w:szCs w:val="28"/>
              </w:rPr>
              <w:t>ОК-6</w:t>
            </w:r>
          </w:p>
        </w:tc>
        <w:tc>
          <w:tcPr>
            <w:tcW w:w="7723" w:type="dxa"/>
            <w:vAlign w:val="center"/>
          </w:tcPr>
          <w:p w:rsidR="00C32796" w:rsidRPr="00B07081" w:rsidRDefault="00C32796" w:rsidP="00DE2D94">
            <w:pPr>
              <w:spacing w:line="276" w:lineRule="auto"/>
              <w:rPr>
                <w:sz w:val="24"/>
                <w:szCs w:val="28"/>
              </w:rPr>
            </w:pPr>
            <w:r w:rsidRPr="00B07081">
              <w:rPr>
                <w:color w:val="000000"/>
                <w:sz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C32796" w:rsidRPr="00C92B1C" w:rsidTr="00DE2D94">
        <w:trPr>
          <w:jc w:val="center"/>
        </w:trPr>
        <w:tc>
          <w:tcPr>
            <w:tcW w:w="1519" w:type="dxa"/>
          </w:tcPr>
          <w:p w:rsidR="00C32796" w:rsidRPr="00C90672" w:rsidRDefault="00C32796" w:rsidP="00DE2D94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C90672">
              <w:rPr>
                <w:rFonts w:eastAsia="Calibri"/>
                <w:b/>
                <w:sz w:val="24"/>
                <w:szCs w:val="28"/>
              </w:rPr>
              <w:t>ОПК-2</w:t>
            </w:r>
          </w:p>
        </w:tc>
        <w:tc>
          <w:tcPr>
            <w:tcW w:w="7723" w:type="dxa"/>
            <w:vAlign w:val="center"/>
          </w:tcPr>
          <w:p w:rsidR="00C32796" w:rsidRPr="00B07081" w:rsidRDefault="00C32796" w:rsidP="00DE2D94">
            <w:pPr>
              <w:autoSpaceDE w:val="0"/>
              <w:snapToGrid w:val="0"/>
              <w:spacing w:line="276" w:lineRule="auto"/>
              <w:rPr>
                <w:sz w:val="24"/>
                <w:szCs w:val="28"/>
              </w:rPr>
            </w:pPr>
            <w:r w:rsidRPr="00B07081">
              <w:rPr>
                <w:color w:val="000000"/>
                <w:sz w:val="24"/>
              </w:rPr>
              <w:t>Способность работать на благо общества и государства</w:t>
            </w:r>
          </w:p>
        </w:tc>
      </w:tr>
      <w:tr w:rsidR="00C32796" w:rsidRPr="00C92B1C" w:rsidTr="00DE2D94">
        <w:trPr>
          <w:jc w:val="center"/>
        </w:trPr>
        <w:tc>
          <w:tcPr>
            <w:tcW w:w="1519" w:type="dxa"/>
          </w:tcPr>
          <w:p w:rsidR="00C32796" w:rsidRPr="00C80160" w:rsidRDefault="00C32796" w:rsidP="00DE2D94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C80160"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7723" w:type="dxa"/>
          </w:tcPr>
          <w:p w:rsidR="00C32796" w:rsidRPr="00C80160" w:rsidRDefault="00C32796" w:rsidP="00DE2D94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80160">
              <w:rPr>
                <w:rFonts w:eastAsia="Calibri"/>
                <w:sz w:val="22"/>
                <w:szCs w:val="22"/>
                <w:lang w:eastAsia="en-US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C32796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C32796" w:rsidRPr="00465582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Беспрецедентность и уникальность Холокоста.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C32796" w:rsidRPr="00465582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Историография и источники.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C32796" w:rsidRPr="00465582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Нацистская Германия и "еврейский вопрос" (1933 -1939 гг.). Нюрнбергские законы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C32796" w:rsidRPr="00350370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bCs/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Холокост в Европе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C32796" w:rsidRPr="00350370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Особенности Холокоста на территории СССР.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C32796" w:rsidRPr="00350370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Гетто и лагеря для евреев на территории СССР.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C32796" w:rsidRDefault="00C32796" w:rsidP="00C32796">
            <w:pPr>
              <w:tabs>
                <w:tab w:val="right" w:leader="underscore" w:pos="9639"/>
              </w:tabs>
              <w:spacing w:after="120" w:line="276" w:lineRule="auto"/>
              <w:ind w:right="-108"/>
              <w:rPr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Еврейское сопротивление.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C32796" w:rsidRPr="00465582" w:rsidRDefault="00C32796" w:rsidP="00C32796">
            <w:pPr>
              <w:tabs>
                <w:tab w:val="left" w:pos="993"/>
              </w:tabs>
              <w:spacing w:after="120" w:line="276" w:lineRule="auto"/>
              <w:ind w:right="-108"/>
              <w:contextualSpacing/>
              <w:rPr>
                <w:sz w:val="24"/>
                <w:szCs w:val="24"/>
              </w:rPr>
            </w:pPr>
            <w:r w:rsidRPr="00FB1C84">
              <w:rPr>
                <w:sz w:val="24"/>
                <w:szCs w:val="24"/>
              </w:rPr>
              <w:t>Власть и общество.</w:t>
            </w:r>
          </w:p>
        </w:tc>
      </w:tr>
      <w:tr w:rsidR="00C32796" w:rsidRPr="00957D46" w:rsidTr="00C32796">
        <w:tc>
          <w:tcPr>
            <w:tcW w:w="861" w:type="dxa"/>
          </w:tcPr>
          <w:p w:rsidR="00C32796" w:rsidRPr="00957D46" w:rsidRDefault="00C32796" w:rsidP="00C3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C32796" w:rsidRPr="00465582" w:rsidRDefault="00C32796" w:rsidP="00C32796">
            <w:pPr>
              <w:tabs>
                <w:tab w:val="left" w:pos="993"/>
              </w:tabs>
              <w:spacing w:after="120" w:line="276" w:lineRule="auto"/>
              <w:ind w:right="-108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 w:rsidRPr="00FB1C84">
              <w:rPr>
                <w:sz w:val="24"/>
                <w:szCs w:val="24"/>
              </w:rPr>
              <w:t>Суды над нацистскими военными преступниками и их пособниками.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C32796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C32796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2B0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2018-11-04T08:27:00Z</dcterms:created>
  <dcterms:modified xsi:type="dcterms:W3CDTF">2018-11-04T08:27:00Z</dcterms:modified>
</cp:coreProperties>
</file>