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7A0EF0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24B78">
        <w:rPr>
          <w:b/>
          <w:sz w:val="28"/>
          <w:szCs w:val="28"/>
        </w:rPr>
        <w:t>История оркестровых стилей</w:t>
      </w:r>
      <w:r>
        <w:rPr>
          <w:b/>
          <w:sz w:val="28"/>
          <w:szCs w:val="28"/>
        </w:rPr>
        <w:t>»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Default="008C58AC" w:rsidP="007F2F5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 w:rsidR="00777224" w:rsidRPr="007A0EF0">
        <w:rPr>
          <w:sz w:val="28"/>
          <w:szCs w:val="28"/>
        </w:rPr>
        <w:t>53.05.02 Художественное руководство оперно-симфоническим о</w:t>
      </w:r>
      <w:r w:rsidR="007A0EF0" w:rsidRPr="007A0EF0">
        <w:rPr>
          <w:sz w:val="28"/>
          <w:szCs w:val="28"/>
        </w:rPr>
        <w:t>ркестром и академическим хором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77224" w:rsidRPr="007A0EF0" w:rsidRDefault="008C58AC" w:rsidP="007F2F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 w:rsidR="00777224" w:rsidRPr="007A0EF0">
        <w:rPr>
          <w:sz w:val="28"/>
          <w:szCs w:val="28"/>
        </w:rPr>
        <w:t>Художественное руководство оперно-симфоническим оркестром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A4197B" w:rsidRPr="00A4197B" w:rsidRDefault="00A4197B" w:rsidP="00A4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ПК-14 – способность организовывать и проводить репетиционный процесс с различными составами творческих коллективов (солисты, ансамбли, хоры, оркестры);</w:t>
      </w:r>
    </w:p>
    <w:p w:rsidR="00A4197B" w:rsidRPr="00A4197B" w:rsidRDefault="00A4197B" w:rsidP="00A4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ПК-16 – готовность к самостоятельной работе над партитурой;</w:t>
      </w:r>
    </w:p>
    <w:p w:rsidR="00A4197B" w:rsidRPr="00A4197B" w:rsidRDefault="00A4197B" w:rsidP="00A4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ПК-17 – способность творчески использовать профессиональные знания в исполнительской и педагогической деятельности;</w:t>
      </w:r>
    </w:p>
    <w:p w:rsidR="00A4197B" w:rsidRPr="00A4197B" w:rsidRDefault="00A4197B" w:rsidP="00A4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ПК-23 – готовность осуществлять творческое руководство музыкальным коллективом (хором, оркестром, труппой музыкального театра);</w:t>
      </w:r>
    </w:p>
    <w:p w:rsidR="00A4197B" w:rsidRPr="00A4197B" w:rsidRDefault="00A4197B" w:rsidP="00A4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ПК-24 – готовность к организации и планированию концертной деятельности творческого коллектива;</w:t>
      </w:r>
    </w:p>
    <w:p w:rsidR="00A4197B" w:rsidRPr="00A4197B" w:rsidRDefault="00A4197B" w:rsidP="00A4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ПК-25 – способность формировать концертный репертуар, репертуар музыкальных мероприятий (конкурсы, фестивали), составлять концертные программы, филармонические абонементы;</w:t>
      </w:r>
    </w:p>
    <w:p w:rsidR="00A4197B" w:rsidRPr="00A4197B" w:rsidRDefault="00A4197B" w:rsidP="00A4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ПК-26 – способность использовать методы организационной деятельности и высокую культуру общения в художественно-творческом процессе;</w:t>
      </w:r>
    </w:p>
    <w:p w:rsidR="00A4197B" w:rsidRPr="00A4197B" w:rsidRDefault="00A4197B" w:rsidP="00A4197B">
      <w:pPr>
        <w:jc w:val="both"/>
        <w:rPr>
          <w:sz w:val="28"/>
          <w:szCs w:val="28"/>
        </w:rPr>
      </w:pPr>
      <w:r w:rsidRPr="00A4197B">
        <w:rPr>
          <w:sz w:val="28"/>
          <w:szCs w:val="28"/>
        </w:rPr>
        <w:t>ПК-27 – способность применять на практике знания в области экономики и правоведения в области культуры;</w:t>
      </w:r>
    </w:p>
    <w:p w:rsidR="00A4197B" w:rsidRPr="00A4197B" w:rsidRDefault="00A4197B" w:rsidP="00A419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197B">
        <w:rPr>
          <w:rFonts w:ascii="Times New Roman" w:hAnsi="Times New Roman" w:cs="Times New Roman"/>
          <w:sz w:val="28"/>
          <w:szCs w:val="28"/>
        </w:rPr>
        <w:t>ПСК-1 – готовность к взаимодействию с режиссером оперного театра в реализации творческих постановок (оперы, балета, оперетты, мюзикла);</w:t>
      </w:r>
    </w:p>
    <w:p w:rsidR="00A4197B" w:rsidRPr="00A4197B" w:rsidRDefault="00A4197B" w:rsidP="00A4197B">
      <w:pPr>
        <w:jc w:val="both"/>
        <w:rPr>
          <w:b/>
          <w:sz w:val="28"/>
          <w:szCs w:val="28"/>
        </w:rPr>
      </w:pPr>
      <w:r w:rsidRPr="00A4197B">
        <w:rPr>
          <w:sz w:val="28"/>
          <w:szCs w:val="28"/>
        </w:rPr>
        <w:t>ПСК-2 – готовность к работе с солистами-вокалистами, группами инструментов, артистами оркестра и хора в процессе репетиционной работы и к координации их действий на сцене.</w:t>
      </w:r>
    </w:p>
    <w:p w:rsidR="00BB1616" w:rsidRDefault="00BB1616" w:rsidP="007F2F5C">
      <w:pPr>
        <w:jc w:val="both"/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05"/>
      </w:tblGrid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b/>
                <w:sz w:val="28"/>
                <w:szCs w:val="28"/>
              </w:rPr>
            </w:pPr>
            <w:r w:rsidRPr="00393D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b/>
                <w:sz w:val="28"/>
                <w:szCs w:val="28"/>
              </w:rPr>
            </w:pPr>
            <w:r w:rsidRPr="00393D93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Введение. Методы историко-стилевого анализа партитур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Понятие стиля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 xml:space="preserve">Краткий очерк начального период развития оркестра и период </w:t>
            </w:r>
            <w:proofErr w:type="spellStart"/>
            <w:r w:rsidRPr="00393D93">
              <w:rPr>
                <w:sz w:val="28"/>
                <w:szCs w:val="28"/>
              </w:rPr>
              <w:t>бассо</w:t>
            </w:r>
            <w:proofErr w:type="spellEnd"/>
            <w:r w:rsidRPr="00393D93">
              <w:rPr>
                <w:sz w:val="28"/>
                <w:szCs w:val="28"/>
              </w:rPr>
              <w:t xml:space="preserve"> </w:t>
            </w:r>
            <w:proofErr w:type="spellStart"/>
            <w:r w:rsidR="007A0EF0">
              <w:rPr>
                <w:sz w:val="28"/>
                <w:szCs w:val="28"/>
              </w:rPr>
              <w:t>континуо</w:t>
            </w:r>
            <w:proofErr w:type="spellEnd"/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Неаполитанская и венецианская опера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Хоровой принцип строения музыкальной ткани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Монтеверди и его значение как выдающегося реформатора оркестра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Гомофонно-гармонический стиль. Классицизм и его принципы оркестровки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Оркестровка Бетховена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Моцарт и его оркестр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Оркестр в русской музыке до Глинки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Глинка и его оркестр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Программный симфонизм. Оркестр романтиков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Преодоление романтических тенденций. Брамс. Верди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proofErr w:type="spellStart"/>
            <w:r w:rsidRPr="00393D93">
              <w:rPr>
                <w:sz w:val="28"/>
                <w:szCs w:val="28"/>
              </w:rPr>
              <w:t>Позднеромантические</w:t>
            </w:r>
            <w:proofErr w:type="spellEnd"/>
            <w:r w:rsidRPr="00393D93">
              <w:rPr>
                <w:sz w:val="28"/>
                <w:szCs w:val="28"/>
              </w:rPr>
              <w:t xml:space="preserve"> тенденции. Оркестр Р. Вагнера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Оркестр кучкистов. Римский-Корсаков и его школа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Оркестровые принципы Чайковского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 xml:space="preserve">Пути дальнейшей эволюции </w:t>
            </w:r>
            <w:proofErr w:type="spellStart"/>
            <w:r w:rsidRPr="00393D93">
              <w:rPr>
                <w:sz w:val="28"/>
                <w:szCs w:val="28"/>
              </w:rPr>
              <w:t>послевагнеровского</w:t>
            </w:r>
            <w:proofErr w:type="spellEnd"/>
            <w:r w:rsidRPr="00393D93">
              <w:rPr>
                <w:sz w:val="28"/>
                <w:szCs w:val="28"/>
              </w:rPr>
              <w:t xml:space="preserve"> </w:t>
            </w:r>
            <w:proofErr w:type="spellStart"/>
            <w:r w:rsidRPr="00393D93">
              <w:rPr>
                <w:sz w:val="28"/>
                <w:szCs w:val="28"/>
              </w:rPr>
              <w:t>сверхоркестра</w:t>
            </w:r>
            <w:proofErr w:type="spellEnd"/>
            <w:r w:rsidRPr="00393D93">
              <w:rPr>
                <w:sz w:val="28"/>
                <w:szCs w:val="28"/>
              </w:rPr>
              <w:t>. Оркестр Малера и Р. Штрауса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Оркестровка в России начала 20 века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Пути развития оркестровки 20 века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 xml:space="preserve">Советский симфонизм. </w:t>
            </w:r>
            <w:proofErr w:type="spellStart"/>
            <w:r w:rsidRPr="00393D93">
              <w:rPr>
                <w:sz w:val="28"/>
                <w:szCs w:val="28"/>
              </w:rPr>
              <w:t>Мясковский</w:t>
            </w:r>
            <w:proofErr w:type="spellEnd"/>
            <w:r w:rsidRPr="00393D93">
              <w:rPr>
                <w:sz w:val="28"/>
                <w:szCs w:val="28"/>
              </w:rPr>
              <w:t>, Прокофьев, Шостакович</w:t>
            </w:r>
          </w:p>
        </w:tc>
      </w:tr>
      <w:tr w:rsidR="00A4197B" w:rsidRPr="00471D59" w:rsidTr="00393D93"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A4197B" w:rsidRPr="00393D93" w:rsidRDefault="00A4197B" w:rsidP="007A0EF0">
            <w:pPr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Национальные школы в советской музыке</w:t>
            </w:r>
          </w:p>
        </w:tc>
      </w:tr>
    </w:tbl>
    <w:p w:rsidR="00EF269C" w:rsidRDefault="00EF269C" w:rsidP="007435C1">
      <w:pPr>
        <w:rPr>
          <w:b/>
          <w:sz w:val="28"/>
          <w:szCs w:val="28"/>
        </w:rPr>
      </w:pPr>
    </w:p>
    <w:p w:rsidR="007435C1" w:rsidRPr="00774809" w:rsidRDefault="00B03C3D" w:rsidP="00BB63A0">
      <w:pPr>
        <w:jc w:val="both"/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774809">
        <w:rPr>
          <w:b/>
          <w:sz w:val="28"/>
          <w:szCs w:val="28"/>
        </w:rPr>
        <w:t>Формы</w:t>
      </w:r>
      <w:r w:rsidR="00A84C9A">
        <w:rPr>
          <w:b/>
          <w:sz w:val="28"/>
          <w:szCs w:val="28"/>
        </w:rPr>
        <w:t xml:space="preserve"> контроля –</w:t>
      </w:r>
      <w:r w:rsidR="00774809">
        <w:rPr>
          <w:b/>
          <w:sz w:val="28"/>
          <w:szCs w:val="28"/>
        </w:rPr>
        <w:t xml:space="preserve"> </w:t>
      </w:r>
      <w:r w:rsidR="00774809" w:rsidRPr="00774809">
        <w:rPr>
          <w:sz w:val="28"/>
          <w:szCs w:val="28"/>
        </w:rPr>
        <w:t>контрольная работа</w:t>
      </w:r>
      <w:r w:rsidR="00BB63A0">
        <w:rPr>
          <w:sz w:val="28"/>
          <w:szCs w:val="28"/>
        </w:rPr>
        <w:t xml:space="preserve"> (1, 4 сем.)</w:t>
      </w:r>
      <w:r w:rsidR="00774809" w:rsidRPr="00774809">
        <w:rPr>
          <w:sz w:val="28"/>
          <w:szCs w:val="28"/>
        </w:rPr>
        <w:t>, зачет с оценкой</w:t>
      </w:r>
      <w:r w:rsidR="00BB63A0">
        <w:rPr>
          <w:sz w:val="28"/>
          <w:szCs w:val="28"/>
        </w:rPr>
        <w:t xml:space="preserve"> (2 сем.)</w:t>
      </w:r>
      <w:r w:rsidR="00774809" w:rsidRPr="00774809">
        <w:rPr>
          <w:sz w:val="28"/>
          <w:szCs w:val="28"/>
        </w:rPr>
        <w:t>,</w:t>
      </w:r>
      <w:r w:rsidR="00A84C9A" w:rsidRPr="00774809">
        <w:rPr>
          <w:sz w:val="28"/>
          <w:szCs w:val="28"/>
        </w:rPr>
        <w:t xml:space="preserve"> экзамен</w:t>
      </w:r>
      <w:r w:rsidR="00BB63A0">
        <w:rPr>
          <w:sz w:val="28"/>
          <w:szCs w:val="28"/>
        </w:rPr>
        <w:t xml:space="preserve"> (3, 5, 6 сем.)</w:t>
      </w:r>
      <w:r w:rsidR="00A84C9A" w:rsidRPr="00774809">
        <w:rPr>
          <w:sz w:val="28"/>
          <w:szCs w:val="28"/>
        </w:rPr>
        <w:t>.</w:t>
      </w:r>
      <w:r w:rsidR="005B019E" w:rsidRPr="00774809">
        <w:t xml:space="preserve"> </w:t>
      </w:r>
      <w:bookmarkStart w:id="0" w:name="_GoBack"/>
      <w:bookmarkEnd w:id="0"/>
    </w:p>
    <w:sectPr w:rsidR="007435C1" w:rsidRPr="00774809" w:rsidSect="0016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A0F"/>
    <w:multiLevelType w:val="hybridMultilevel"/>
    <w:tmpl w:val="E5F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077F11"/>
    <w:rsid w:val="000A0B1C"/>
    <w:rsid w:val="00127C61"/>
    <w:rsid w:val="0016081E"/>
    <w:rsid w:val="00166B2D"/>
    <w:rsid w:val="00214DFE"/>
    <w:rsid w:val="00393D93"/>
    <w:rsid w:val="005132CF"/>
    <w:rsid w:val="00551CD3"/>
    <w:rsid w:val="00573426"/>
    <w:rsid w:val="005B019E"/>
    <w:rsid w:val="0067683B"/>
    <w:rsid w:val="006C6404"/>
    <w:rsid w:val="006D68AB"/>
    <w:rsid w:val="007435C1"/>
    <w:rsid w:val="00774809"/>
    <w:rsid w:val="00777224"/>
    <w:rsid w:val="007A0EF0"/>
    <w:rsid w:val="007F2F5C"/>
    <w:rsid w:val="008A53E1"/>
    <w:rsid w:val="008C58AC"/>
    <w:rsid w:val="00924A34"/>
    <w:rsid w:val="00A24B78"/>
    <w:rsid w:val="00A4197B"/>
    <w:rsid w:val="00A847D5"/>
    <w:rsid w:val="00A84C9A"/>
    <w:rsid w:val="00B03C3D"/>
    <w:rsid w:val="00BB1616"/>
    <w:rsid w:val="00BB4300"/>
    <w:rsid w:val="00BB63A0"/>
    <w:rsid w:val="00BE16AC"/>
    <w:rsid w:val="00C97E48"/>
    <w:rsid w:val="00D12F1B"/>
    <w:rsid w:val="00D82CC7"/>
    <w:rsid w:val="00DA581E"/>
    <w:rsid w:val="00E318C8"/>
    <w:rsid w:val="00EB1C9D"/>
    <w:rsid w:val="00EF269C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EA8816-CDE7-4F3D-AA84-6067F2F9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4197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2930-C426-4D42-ACD1-A6D53C2E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Александр Гордон</cp:lastModifiedBy>
  <cp:revision>5</cp:revision>
  <cp:lastPrinted>2018-10-22T07:16:00Z</cp:lastPrinted>
  <dcterms:created xsi:type="dcterms:W3CDTF">2019-01-21T17:46:00Z</dcterms:created>
  <dcterms:modified xsi:type="dcterms:W3CDTF">2019-05-13T13:43:00Z</dcterms:modified>
</cp:coreProperties>
</file>