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1029F22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655F8">
        <w:rPr>
          <w:b/>
          <w:bCs/>
          <w:sz w:val="28"/>
          <w:szCs w:val="28"/>
        </w:rPr>
        <w:t>История декоративно-прикладного искусства</w:t>
      </w:r>
      <w:bookmarkStart w:id="0" w:name="_GoBack"/>
      <w:bookmarkEnd w:id="0"/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72DF78A8" w:rsidR="00351746" w:rsidRDefault="00E655F8" w:rsidP="00351746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ОПК-4</w:t>
      </w:r>
      <w:r w:rsidR="00351746">
        <w:rPr>
          <w:color w:val="000000"/>
          <w:sz w:val="28"/>
          <w:szCs w:val="28"/>
        </w:rPr>
        <w:t xml:space="preserve"> </w:t>
      </w:r>
      <w:r w:rsidRPr="00E655F8">
        <w:rPr>
          <w:color w:val="000000"/>
          <w:sz w:val="28"/>
          <w:szCs w:val="28"/>
        </w:rPr>
        <w:t>способностью к проведению стандартного исследования в оп</w:t>
      </w:r>
      <w:r>
        <w:rPr>
          <w:color w:val="000000"/>
          <w:sz w:val="28"/>
          <w:szCs w:val="28"/>
        </w:rPr>
        <w:t>ределенной области искусствозна</w:t>
      </w:r>
      <w:r w:rsidRPr="00E655F8">
        <w:rPr>
          <w:color w:val="000000"/>
          <w:sz w:val="28"/>
          <w:szCs w:val="28"/>
        </w:rPr>
        <w:t>ния</w:t>
      </w:r>
      <w:r w:rsidR="00351746" w:rsidRPr="00AF01E5">
        <w:rPr>
          <w:color w:val="000000"/>
          <w:sz w:val="28"/>
          <w:szCs w:val="28"/>
        </w:rPr>
        <w:t xml:space="preserve">; </w:t>
      </w:r>
    </w:p>
    <w:p w14:paraId="5CF11733" w14:textId="2CDC7441" w:rsidR="00351746" w:rsidRPr="00AF01E5" w:rsidRDefault="00E655F8" w:rsidP="00351746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ПК-5</w:t>
      </w:r>
      <w:r w:rsidR="00351746">
        <w:rPr>
          <w:color w:val="000000"/>
          <w:sz w:val="28"/>
          <w:szCs w:val="28"/>
        </w:rPr>
        <w:t xml:space="preserve">  </w:t>
      </w:r>
      <w:r w:rsidRPr="00E655F8">
        <w:rPr>
          <w:color w:val="000000"/>
          <w:sz w:val="28"/>
          <w:szCs w:val="28"/>
        </w:rPr>
        <w:t>способностью к проведению профессиональных исследований в области искусствознания по направленности (профилю) образования</w:t>
      </w:r>
      <w:r w:rsidR="00EE18C1">
        <w:rPr>
          <w:color w:val="000000"/>
          <w:sz w:val="28"/>
          <w:szCs w:val="28"/>
        </w:rPr>
        <w:t>;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655F8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5B3702B8" w:rsidR="00E655F8" w:rsidRPr="00E655F8" w:rsidRDefault="00E655F8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Древнего мира</w:t>
            </w:r>
          </w:p>
        </w:tc>
      </w:tr>
      <w:tr w:rsidR="00E655F8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30CB21C8" w:rsidR="00E655F8" w:rsidRPr="00E655F8" w:rsidRDefault="00E655F8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античности</w:t>
            </w:r>
          </w:p>
        </w:tc>
      </w:tr>
      <w:tr w:rsidR="00E655F8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3B2707A3" w:rsidR="00E655F8" w:rsidRPr="00E655F8" w:rsidRDefault="00E655F8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Древнего Востока</w:t>
            </w:r>
          </w:p>
        </w:tc>
      </w:tr>
      <w:tr w:rsidR="00E655F8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7932C8EE" w:rsidR="00E655F8" w:rsidRPr="00E655F8" w:rsidRDefault="00E655F8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эпохи Средневековья</w:t>
            </w:r>
          </w:p>
        </w:tc>
      </w:tr>
      <w:tr w:rsidR="00E655F8" w:rsidRPr="00EE18C1" w14:paraId="4236B31C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766720AF" w14:textId="36F99D8B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12216652" w:rsidR="00E655F8" w:rsidRPr="00E655F8" w:rsidRDefault="00E655F8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Ренессанса</w:t>
            </w:r>
          </w:p>
        </w:tc>
      </w:tr>
      <w:tr w:rsidR="00E655F8" w:rsidRPr="00EE18C1" w14:paraId="68DF3864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3C8BDCB" w14:textId="167C23B9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06C9" w14:textId="265F1070" w:rsidR="00E655F8" w:rsidRPr="00E655F8" w:rsidRDefault="00E655F8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Западной Европы и России XVII–XIX веков</w:t>
            </w:r>
          </w:p>
        </w:tc>
      </w:tr>
      <w:tr w:rsidR="00E655F8" w:rsidRPr="00EE18C1" w14:paraId="13FA2D59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6833955" w14:textId="337331EC" w:rsidR="00E655F8" w:rsidRPr="00EE18C1" w:rsidRDefault="00E655F8" w:rsidP="0035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4607" w14:textId="28065874" w:rsidR="00E655F8" w:rsidRPr="00E655F8" w:rsidRDefault="00E655F8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655F8">
              <w:rPr>
                <w:sz w:val="28"/>
                <w:szCs w:val="28"/>
              </w:rPr>
              <w:t>Декоративно-прикладное искусство конца XIX – первой половины XX века</w:t>
            </w:r>
          </w:p>
        </w:tc>
      </w:tr>
    </w:tbl>
    <w:p w14:paraId="2A4DF074" w14:textId="77777777" w:rsidR="00310EEE" w:rsidRDefault="00310EEE"/>
    <w:p w14:paraId="72C9905A" w14:textId="5B2E2C8B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E655F8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B1007C"/>
    <w:rsid w:val="00B153CF"/>
    <w:rsid w:val="00B47CF4"/>
    <w:rsid w:val="00B92F3D"/>
    <w:rsid w:val="00BC7E4A"/>
    <w:rsid w:val="00D52E3C"/>
    <w:rsid w:val="00DA1767"/>
    <w:rsid w:val="00DD232B"/>
    <w:rsid w:val="00E655F8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2019-01-25T05:09:00Z</dcterms:created>
  <dcterms:modified xsi:type="dcterms:W3CDTF">2019-01-25T05:11:00Z</dcterms:modified>
</cp:coreProperties>
</file>