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jc w:val="center"/>
        <w:outlineLvl w:val="0"/>
        <w:rPr>
          <w:rFonts w:hint="default" w:cs="Times New Roman"/>
          <w:b/>
          <w:bCs/>
          <w:sz w:val="32"/>
          <w:szCs w:val="32"/>
          <w:lang w:val="ru-RU"/>
        </w:rPr>
      </w:pPr>
      <w:r>
        <w:rPr>
          <w:rFonts w:hint="default" w:cs="Times New Roman"/>
          <w:b/>
          <w:bCs/>
          <w:sz w:val="32"/>
          <w:szCs w:val="32"/>
          <w:lang w:val="ru-RU"/>
        </w:rPr>
        <w:t>Интегрированные коммуникации</w:t>
      </w:r>
    </w:p>
    <w:p>
      <w:pPr>
        <w:jc w:val="center"/>
        <w:rPr>
          <w:rFonts w:hint="default" w:cs="Times New Roman"/>
          <w:b/>
          <w:bCs/>
          <w:sz w:val="32"/>
          <w:szCs w:val="32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42.03.04.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919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ОПК-2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Обладать способностью понимать социальную роль телевидения, механизмов его влияния на общественное сознание, принципов функционирования средств массовой информации в современном мире, свободы и социальной ответственности телевидения и других средств массовой информации, содержания и современного состояния института свободы слова и печати и смежных свобод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ПК-8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Обладать способностью применять полученные знания в области журналистики, теории коммуникации, истории телевидения, способов производства и распространения телепродукции в собственной исследовательской деятельности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ПК-12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Обладать способностью применять навыки культурно-просветительского и организационного воздействия на аудиторию в процессе преподавания дисциплин, соответствующих направлению подготовки.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61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4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614" w:type="dxa"/>
            <w:vAlign w:val="top"/>
          </w:tcPr>
          <w:p>
            <w:pPr>
              <w:ind w:right="-108" w:rightChars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</w:rPr>
              <w:t>Социально-экономическая сущность коммуникации</w:t>
            </w:r>
            <w:r>
              <w:rPr>
                <w:b w:val="0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614" w:type="dxa"/>
            <w:vAlign w:val="top"/>
          </w:tcPr>
          <w:p>
            <w:pPr>
              <w:tabs>
                <w:tab w:val="left" w:pos="1950"/>
              </w:tabs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</w:rPr>
              <w:t>Организация коммуникационной деятельности</w:t>
            </w:r>
            <w:r>
              <w:rPr>
                <w:b w:val="0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614" w:type="dxa"/>
            <w:vAlign w:val="top"/>
          </w:tcPr>
          <w:p>
            <w:pPr>
              <w:tabs>
                <w:tab w:val="left" w:pos="1950"/>
              </w:tabs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</w:rPr>
              <w:t>Особенности межкультурной коммуникации</w:t>
            </w:r>
            <w:r>
              <w:rPr>
                <w:b w:val="0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14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614" w:type="dxa"/>
            <w:vAlign w:val="top"/>
          </w:tcPr>
          <w:p>
            <w:pPr>
              <w:numPr>
                <w:numId w:val="0"/>
              </w:numPr>
              <w:tabs>
                <w:tab w:val="left" w:pos="1950"/>
              </w:tabs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Массовая коммуникация: сущность и основные подходы.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614" w:type="dxa"/>
            <w:vAlign w:val="top"/>
          </w:tcPr>
          <w:p>
            <w:pPr>
              <w:numPr>
                <w:numId w:val="0"/>
              </w:numPr>
              <w:tabs>
                <w:tab w:val="left" w:pos="1950"/>
              </w:tabs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iCs/>
                <w:sz w:val="28"/>
                <w:szCs w:val="28"/>
                <w:lang w:val="ru-RU"/>
              </w:rPr>
              <w:t>Интегрированные маркетинговые коммуникации.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61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950"/>
              </w:tabs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Влияние служб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телевидения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на общественное мнение. Стратегия </w:t>
            </w:r>
          </w:p>
          <w:p>
            <w:pPr>
              <w:numPr>
                <w:ilvl w:val="0"/>
                <w:numId w:val="0"/>
              </w:numPr>
              <w:tabs>
                <w:tab w:val="left" w:pos="1950"/>
              </w:tabs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hint="default" w:ascii="Times New Roman" w:hAnsi="Times New Roman" w:cs="Times New Roman"/>
                <w:sz w:val="28"/>
                <w:szCs w:val="28"/>
              </w:rPr>
              <w:t>и тактика использования СМИ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61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950"/>
              </w:tabs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Основные каналы выхода на различные аудитории. Основные виды рабочих мероприятий и документов. Оценка эффективности кампаний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>зачет, экзамен</w:t>
      </w:r>
      <w:r>
        <w:rPr>
          <w:sz w:val="28"/>
          <w:szCs w:val="28"/>
          <w:lang w:val="ru-RU"/>
        </w:rPr>
        <w:t>.</w:t>
      </w:r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FreeSansBold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9365DB6"/>
    <w:rsid w:val="2F446AC3"/>
    <w:rsid w:val="37C53848"/>
    <w:rsid w:val="394E78E1"/>
    <w:rsid w:val="40EF145F"/>
    <w:rsid w:val="43F37C59"/>
    <w:rsid w:val="464E675F"/>
    <w:rsid w:val="4B713BA6"/>
    <w:rsid w:val="583F71C0"/>
    <w:rsid w:val="58FC717C"/>
    <w:rsid w:val="657D03F2"/>
    <w:rsid w:val="65B713C4"/>
    <w:rsid w:val="65F84CA0"/>
    <w:rsid w:val="763B366D"/>
    <w:rsid w:val="7BFB22CD"/>
    <w:rsid w:val="7E5D5529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2</TotalTime>
  <ScaleCrop>false</ScaleCrop>
  <LinksUpToDate>false</LinksUpToDate>
  <CharactersWithSpaces>926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2019-02-15T07:56:00Z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