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Основы мастерства телеведущего</w:t>
      </w:r>
    </w:p>
    <w:p>
      <w:pPr>
        <w:jc w:val="center"/>
        <w:rPr>
          <w:sz w:val="28"/>
          <w:szCs w:val="28"/>
        </w:rPr>
      </w:pPr>
      <w:bookmarkStart w:id="2" w:name="_GoBack"/>
      <w:bookmarkEnd w:id="2"/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ОК-5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ОПК-4 -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eastAsia="en-US"/>
              </w:rPr>
              <w:t>готовностью к повседневному открытому многоуровневому коммуникативному взаимодействию, свободному владению различными видами информационно-коммуникативного воздействия, к неискажающему преобразованию исходной информации и владению навыками информационной борьбы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Работа телеведущего в кадре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hint="default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Обработка материала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кзамен.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4E0D0761"/>
    <w:rsid w:val="55185ABB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