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</w:t>
      </w:r>
      <w:r>
        <w:rPr>
          <w:rFonts w:hint="default" w:cs="Times New Roman"/>
          <w:b/>
          <w:bCs/>
          <w:sz w:val="28"/>
          <w:szCs w:val="28"/>
          <w:lang w:val="ru-RU"/>
        </w:rPr>
        <w:t>оциальные сети</w:t>
      </w:r>
    </w:p>
    <w:p>
      <w:pPr>
        <w:jc w:val="center"/>
        <w:rPr>
          <w:sz w:val="28"/>
          <w:szCs w:val="28"/>
        </w:rPr>
      </w:pPr>
    </w:p>
    <w:p>
      <w:pPr>
        <w:rPr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rFonts w:hint="default" w:ascii="Times New Roman" w:hAnsi="Times New Roman" w:cs="Times New Roman"/>
          <w:bCs/>
          <w:sz w:val="28"/>
          <w:szCs w:val="28"/>
        </w:rPr>
        <w:t>42.03.04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rFonts w:hint="default" w:ascii="Times New Roman" w:hAnsi="Times New Roman" w:cs="Times New Roman"/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Style w:val="3"/>
        <w:tblW w:w="9714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ОПК-1 -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способностью применять знания специфики, истории и перспектив развития телевидения как одного из средств современной коммуникации и как особого вида искусства в широком гуманитарном и культурном контексте, особенностей и специфики тележурналистики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ПК-7 - </w:t>
            </w:r>
            <w:r>
              <w:rPr>
                <w:rFonts w:eastAsia="Calibri"/>
                <w:sz w:val="28"/>
                <w:szCs w:val="28"/>
                <w:lang w:eastAsia="en-US"/>
              </w:rPr>
              <w:t>владением современной технической базой и новейшими цифровыми технологиями, применяемыми на телевидении, в радио- и интернет-вещании, в средствах массовой информации и мобильных медиа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ПК-12 -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способностью применять навыки культурно-просветительского и организационного воздействия на аудиторию в процессе преподавания дисциплин, соответствующих направлению подготовки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</w:tbl>
    <w:p>
      <w:pPr>
        <w:rPr>
          <w:rFonts w:eastAsia="Calibri"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История социальных сетей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Роль мультимедиа в социальных сетях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Социальные сети и видеоматериалы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sz w:val="28"/>
          <w:szCs w:val="28"/>
          <w:shd w:val="clear" w:color="auto" w:fill="FFFFFF"/>
        </w:rPr>
      </w:pPr>
    </w:p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3. Форма контроля</w:t>
      </w:r>
      <w:r>
        <w:rPr>
          <w:b/>
          <w:sz w:val="28"/>
          <w:szCs w:val="28"/>
          <w:lang w:val="ru-RU"/>
        </w:rPr>
        <w:t xml:space="preserve">: </w:t>
      </w:r>
      <w:r>
        <w:rPr>
          <w:b w:val="0"/>
          <w:bCs/>
          <w:sz w:val="28"/>
          <w:szCs w:val="28"/>
          <w:lang w:val="ru-RU"/>
        </w:rPr>
        <w:t>зачет.</w:t>
      </w:r>
    </w:p>
    <w:p>
      <w:pPr>
        <w:jc w:val="both"/>
        <w:rPr>
          <w:b/>
          <w:sz w:val="28"/>
          <w:szCs w:val="28"/>
        </w:rPr>
      </w:pPr>
      <w:bookmarkStart w:id="2" w:name="_GoBack"/>
      <w:bookmarkEnd w:id="2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1D905667"/>
    <w:rsid w:val="1DC30411"/>
    <w:rsid w:val="1EE3624E"/>
    <w:rsid w:val="21F33716"/>
    <w:rsid w:val="22953425"/>
    <w:rsid w:val="299D1818"/>
    <w:rsid w:val="2F446AC3"/>
    <w:rsid w:val="37C53848"/>
    <w:rsid w:val="488F4706"/>
    <w:rsid w:val="4B3F7015"/>
    <w:rsid w:val="551F4CCD"/>
    <w:rsid w:val="59F8642D"/>
    <w:rsid w:val="65B713C4"/>
    <w:rsid w:val="72A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4"/>
    <w:basedOn w:val="5"/>
    <w:qFormat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5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_Style 18"/>
    <w:basedOn w:val="5"/>
    <w:qFormat/>
    <w:uiPriority w:val="0"/>
    <w:tblPr>
      <w:tblLayout w:type="fixed"/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2019-06-21T18:10:21Z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