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С</w:t>
      </w:r>
      <w:r>
        <w:rPr>
          <w:rFonts w:hint="default" w:cs="Times New Roman"/>
          <w:b/>
          <w:bCs/>
          <w:sz w:val="28"/>
          <w:szCs w:val="28"/>
          <w:lang w:val="ru-RU"/>
        </w:rPr>
        <w:t>оциальные сети</w:t>
      </w:r>
    </w:p>
    <w:p>
      <w:pPr>
        <w:jc w:val="center"/>
        <w:rPr>
          <w:sz w:val="28"/>
          <w:szCs w:val="28"/>
        </w:rPr>
      </w:pPr>
    </w:p>
    <w:p>
      <w:pPr>
        <w:rPr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5"/>
      <w:bookmarkStart w:id="1" w:name="OLE_LINK116"/>
      <w:r>
        <w:rPr>
          <w:rFonts w:hint="default" w:ascii="Times New Roman" w:hAnsi="Times New Roman" w:cs="Times New Roman"/>
          <w:bCs/>
          <w:sz w:val="28"/>
          <w:szCs w:val="28"/>
        </w:rPr>
        <w:t>42.03.04 Телевидение</w:t>
      </w:r>
      <w:bookmarkEnd w:id="0"/>
      <w:bookmarkEnd w:id="1"/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rFonts w:hint="default" w:ascii="Times New Roman" w:hAnsi="Times New Roman" w:cs="Times New Roman"/>
          <w:bCs/>
          <w:sz w:val="28"/>
          <w:szCs w:val="28"/>
        </w:rPr>
        <w:t>Операторское дело, режиссура монтажа</w:t>
      </w:r>
    </w:p>
    <w:p>
      <w:pPr>
        <w:outlineLvl w:val="0"/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Style w:val="3"/>
        <w:tblW w:w="9714" w:type="dxa"/>
        <w:tblInd w:w="-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3" w:hRule="atLeast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eastAsia="Calibri"/>
                <w:sz w:val="28"/>
                <w:szCs w:val="28"/>
                <w:highlight w:val="yellow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ОПК-1 - </w:t>
            </w:r>
            <w:r>
              <w:rPr>
                <w:rFonts w:eastAsia="Calibri"/>
                <w:sz w:val="28"/>
                <w:szCs w:val="28"/>
                <w:lang w:eastAsia="en-US"/>
              </w:rPr>
              <w:t>способностью применять знания специфики, истории и перспектив развития телевидения как одного из средств современной коммуникации и как особого вида искусства в широком гуманитарном и культурном контексте, особенностей и специфики тележурналистики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eastAsia="Calibri"/>
                <w:sz w:val="28"/>
                <w:szCs w:val="28"/>
                <w:highlight w:val="yellow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ПК-7 - </w:t>
            </w:r>
            <w:r>
              <w:rPr>
                <w:rFonts w:eastAsia="Calibri"/>
                <w:sz w:val="28"/>
                <w:szCs w:val="28"/>
                <w:lang w:eastAsia="en-US"/>
              </w:rPr>
              <w:t>владением современной технической базой и новейшими цифровыми технологиями, применяемыми на телевидении, в радио- и интернет-вещании, в средствах массовой информации и мобильных медиа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eastAsia="Calibri"/>
                <w:sz w:val="28"/>
                <w:szCs w:val="28"/>
                <w:highlight w:val="yellow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ПК-12 - </w:t>
            </w:r>
            <w:r>
              <w:rPr>
                <w:rFonts w:eastAsia="Calibri"/>
                <w:sz w:val="28"/>
                <w:szCs w:val="28"/>
                <w:lang w:eastAsia="en-US"/>
              </w:rPr>
              <w:t>способностью применять навыки культурно-просветительского и организационного воздействия на аудиторию в процессе преподавания дисциплин, соответствующих направлению подготовки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</w:p>
        </w:tc>
      </w:tr>
    </w:tbl>
    <w:p>
      <w:pPr>
        <w:rPr>
          <w:rFonts w:eastAsia="Calibri"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История социальных сетей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Роль мультимедиа в социальных сетях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Социальные сети и видеоматериалы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</w:tbl>
    <w:p>
      <w:pPr>
        <w:rPr>
          <w:sz w:val="28"/>
          <w:szCs w:val="28"/>
          <w:shd w:val="clear" w:color="auto" w:fill="FFFFFF"/>
        </w:rPr>
      </w:pPr>
    </w:p>
    <w:p>
      <w:pPr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3. Форма контроля</w:t>
      </w:r>
      <w:r>
        <w:rPr>
          <w:b/>
          <w:sz w:val="28"/>
          <w:szCs w:val="28"/>
          <w:lang w:val="ru-RU"/>
        </w:rPr>
        <w:t xml:space="preserve">: </w:t>
      </w:r>
      <w:r>
        <w:rPr>
          <w:b w:val="0"/>
          <w:bCs/>
          <w:sz w:val="28"/>
          <w:szCs w:val="28"/>
          <w:lang w:val="ru-RU"/>
        </w:rPr>
        <w:t>зачет.</w:t>
      </w:r>
    </w:p>
    <w:p>
      <w:pPr>
        <w:jc w:val="both"/>
        <w:rPr>
          <w:b/>
          <w:sz w:val="28"/>
          <w:szCs w:val="28"/>
        </w:rPr>
      </w:pPr>
      <w:bookmarkStart w:id="2" w:name="_GoBack"/>
      <w:bookmarkEnd w:id="2"/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1D905667"/>
    <w:rsid w:val="1DC30411"/>
    <w:rsid w:val="1EE3624E"/>
    <w:rsid w:val="21F33716"/>
    <w:rsid w:val="22953425"/>
    <w:rsid w:val="299D1818"/>
    <w:rsid w:val="2F446AC3"/>
    <w:rsid w:val="37C53848"/>
    <w:rsid w:val="488F4706"/>
    <w:rsid w:val="4B3F7015"/>
    <w:rsid w:val="551F4CCD"/>
    <w:rsid w:val="59F8642D"/>
    <w:rsid w:val="65B713C4"/>
    <w:rsid w:val="72A5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_Style 14"/>
    <w:basedOn w:val="5"/>
    <w:qFormat/>
    <w:uiPriority w:val="0"/>
    <w:tblPr>
      <w:tblLayout w:type="fixed"/>
      <w:tblCellMar>
        <w:left w:w="108" w:type="dxa"/>
        <w:right w:w="108" w:type="dxa"/>
      </w:tblCellMar>
    </w:tblPr>
  </w:style>
  <w:style w:type="table" w:customStyle="1" w:styleId="5">
    <w:name w:val="Table Normal1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_Style 18"/>
    <w:basedOn w:val="5"/>
    <w:qFormat/>
    <w:uiPriority w:val="0"/>
    <w:tblPr>
      <w:tblLayout w:type="fixed"/>
      <w:tblCellMar>
        <w:left w:w="108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2019-06-21T18:10:21Z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