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журналистской деятельности</w:t>
      </w:r>
    </w:p>
    <w:p>
      <w:pPr>
        <w:jc w:val="center"/>
        <w:rPr>
          <w:b/>
          <w:bCs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b w:val="0"/>
          <w:bCs/>
          <w:sz w:val="28"/>
          <w:szCs w:val="28"/>
          <w:lang w:val="ru-RU" w:eastAsia="en-US"/>
        </w:rPr>
      </w:pPr>
      <w:r>
        <w:rPr>
          <w:rFonts w:eastAsia="Calibri"/>
          <w:b w:val="0"/>
          <w:bCs/>
          <w:sz w:val="28"/>
          <w:szCs w:val="28"/>
          <w:lang w:val="ru-RU" w:eastAsia="en-US"/>
        </w:rPr>
        <w:t xml:space="preserve">ОК-5 -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</w:rPr>
        <w:t>пособность ориентироваться в основных этапах и процессах развития зарубежной литературы и журналистики, использовать этот опыт в профессиональной деятельности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jc w:val="both"/>
        <w:rPr>
          <w:rFonts w:eastAsia="Calibri"/>
          <w:b w:val="0"/>
          <w:bCs/>
          <w:sz w:val="28"/>
          <w:szCs w:val="28"/>
          <w:lang w:val="ru-RU" w:eastAsia="en-US"/>
        </w:rPr>
      </w:pPr>
      <w:r>
        <w:rPr>
          <w:rFonts w:eastAsia="Calibri"/>
          <w:b w:val="0"/>
          <w:bCs/>
          <w:sz w:val="28"/>
          <w:szCs w:val="28"/>
          <w:lang w:eastAsia="en-US"/>
        </w:rPr>
        <w:t>ОК-7</w:t>
      </w:r>
      <w:r>
        <w:rPr>
          <w:rFonts w:eastAsia="Calibri"/>
          <w:b w:val="0"/>
          <w:bCs/>
          <w:sz w:val="28"/>
          <w:szCs w:val="28"/>
          <w:lang w:val="ru-RU" w:eastAsia="en-US"/>
        </w:rPr>
        <w:t xml:space="preserve">. </w:t>
      </w:r>
      <w:r>
        <w:rPr>
          <w:rFonts w:eastAsia="Calibri"/>
          <w:b w:val="0"/>
          <w:bCs/>
          <w:sz w:val="28"/>
          <w:szCs w:val="28"/>
          <w:lang w:eastAsia="en-US"/>
        </w:rPr>
        <w:t>Способность работать в коллективе толерантно, воспринимая социальные, этнические, конфессиональные и  культурные различия</w:t>
      </w:r>
      <w:r>
        <w:rPr>
          <w:rFonts w:eastAsia="Calibri"/>
          <w:b w:val="0"/>
          <w:bCs/>
          <w:sz w:val="28"/>
          <w:szCs w:val="28"/>
          <w:lang w:val="ru-RU" w:eastAsia="en-US"/>
        </w:rPr>
        <w:t>.</w:t>
      </w:r>
    </w:p>
    <w:p>
      <w:pPr>
        <w:jc w:val="both"/>
        <w:rPr>
          <w:rFonts w:eastAsia="Calibri"/>
          <w:b w:val="0"/>
          <w:bCs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ОПК-3 - </w:t>
      </w:r>
      <w:r>
        <w:rPr>
          <w:rFonts w:eastAsia="Calibri"/>
          <w:b w:val="0"/>
          <w:bCs/>
          <w:sz w:val="28"/>
          <w:szCs w:val="28"/>
          <w:lang w:eastAsia="en-US"/>
        </w:rPr>
        <w:t>Способность понимать сущность журналистской профессии как социальной, информационной, творческой , знать ее базовые характеристики, смысл социальных ролей  журналиста, качеств личности,  необходим</w:t>
      </w:r>
      <w:r>
        <w:rPr>
          <w:rFonts w:eastAsia="Calibri"/>
          <w:b w:val="0"/>
          <w:bCs/>
          <w:sz w:val="28"/>
          <w:szCs w:val="28"/>
          <w:lang w:val="ru-RU" w:eastAsia="en-US"/>
        </w:rPr>
        <w:t>.</w:t>
      </w:r>
    </w:p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  <w:r>
        <w:rPr>
          <w:rFonts w:eastAsia="Calibri"/>
          <w:b w:val="0"/>
          <w:bCs/>
          <w:sz w:val="28"/>
          <w:szCs w:val="28"/>
          <w:lang w:eastAsia="en-US"/>
        </w:rPr>
        <w:t>ОПК-21</w:t>
      </w:r>
      <w:r>
        <w:rPr>
          <w:rFonts w:eastAsia="Calibri"/>
          <w:b w:val="0"/>
          <w:bCs/>
          <w:sz w:val="28"/>
          <w:szCs w:val="28"/>
          <w:lang w:val="ru-RU" w:eastAsia="en-US"/>
        </w:rPr>
        <w:t xml:space="preserve"> - </w:t>
      </w:r>
      <w:r>
        <w:rPr>
          <w:rFonts w:eastAsia="Calibri"/>
          <w:b w:val="0"/>
          <w:bCs/>
          <w:sz w:val="28"/>
          <w:szCs w:val="28"/>
          <w:lang w:eastAsia="en-US"/>
        </w:rPr>
        <w:t>Способность применять  знания основ паблик рилейшнз и рекламы в профессиональной деятельности</w:t>
      </w:r>
      <w:r>
        <w:rPr>
          <w:rFonts w:eastAsia="Calibri"/>
          <w:b w:val="0"/>
          <w:bCs/>
          <w:sz w:val="28"/>
          <w:szCs w:val="28"/>
          <w:lang w:val="ru-RU" w:eastAsia="en-US"/>
        </w:rPr>
        <w:t>.</w:t>
      </w:r>
      <w:r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</w:p>
    <w:p>
      <w:pPr>
        <w:jc w:val="both"/>
        <w:rPr>
          <w:rFonts w:eastAsia="Calibri"/>
          <w:b w:val="0"/>
          <w:bCs/>
          <w:sz w:val="28"/>
          <w:szCs w:val="28"/>
          <w:lang w:val="ru-RU" w:eastAsia="en-US"/>
        </w:rPr>
      </w:pPr>
      <w:r>
        <w:rPr>
          <w:rFonts w:eastAsia="Calibri"/>
          <w:b w:val="0"/>
          <w:bCs/>
          <w:sz w:val="28"/>
          <w:szCs w:val="28"/>
          <w:lang w:eastAsia="en-US"/>
        </w:rPr>
        <w:t>ОПК-22</w:t>
      </w:r>
      <w:r>
        <w:rPr>
          <w:rFonts w:eastAsia="Calibri"/>
          <w:b w:val="0"/>
          <w:bCs/>
          <w:sz w:val="28"/>
          <w:szCs w:val="28"/>
          <w:lang w:val="ru-RU" w:eastAsia="en-US"/>
        </w:rPr>
        <w:t xml:space="preserve"> - </w:t>
      </w:r>
      <w:r>
        <w:rPr>
          <w:rFonts w:eastAsia="Calibri"/>
          <w:b w:val="0"/>
          <w:bCs/>
          <w:sz w:val="28"/>
          <w:szCs w:val="28"/>
          <w:lang w:eastAsia="en-US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 информационно-коммуникационных технологий с учетом основных требований информационной безопасности</w:t>
      </w:r>
      <w:r>
        <w:rPr>
          <w:rFonts w:eastAsia="Calibri"/>
          <w:b w:val="0"/>
          <w:bCs/>
          <w:sz w:val="28"/>
          <w:szCs w:val="28"/>
          <w:lang w:val="ru-RU" w:eastAsia="en-US"/>
        </w:rPr>
        <w:t>.</w:t>
      </w:r>
    </w:p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8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88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Журналистское познание мира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88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Методика сбора информации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88" w:type="dxa"/>
            <w:vAlign w:val="top"/>
          </w:tcPr>
          <w:p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Отражение действительности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Семестр №2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</w:tcPr>
          <w:p>
            <w:pPr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8888" w:type="dxa"/>
            <w:vAlign w:val="top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Подача информации в тексте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</w:tcPr>
          <w:p>
            <w:pPr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8888" w:type="dxa"/>
            <w:vAlign w:val="top"/>
          </w:tcPr>
          <w:p>
            <w:pPr>
              <w:tabs>
                <w:tab w:val="left" w:pos="1950"/>
              </w:tabs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Познавательная деятельность современного журналиста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</w:tcPr>
          <w:p>
            <w:pPr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8888" w:type="dxa"/>
            <w:vAlign w:val="top"/>
          </w:tcPr>
          <w:p>
            <w:pPr>
              <w:tabs>
                <w:tab w:val="left" w:pos="1950"/>
              </w:tabs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Систематическая работа журналиста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  <w:lang w:val="ru-RU"/>
        </w:rPr>
        <w:t>:</w:t>
      </w:r>
    </w:p>
    <w:p>
      <w:pPr>
        <w:numPr>
          <w:numId w:val="0"/>
        </w:numPr>
        <w:ind w:firstLine="700" w:firstLineChars="0"/>
        <w:outlineLvl w:val="0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1 семестр</w:t>
      </w:r>
      <w:r>
        <w:rPr>
          <w:b w:val="0"/>
          <w:bCs/>
          <w:sz w:val="28"/>
          <w:szCs w:val="28"/>
        </w:rPr>
        <w:t xml:space="preserve"> - </w:t>
      </w:r>
      <w:r>
        <w:rPr>
          <w:b w:val="0"/>
          <w:bCs/>
          <w:sz w:val="28"/>
          <w:szCs w:val="28"/>
          <w:lang w:val="ru-RU"/>
        </w:rPr>
        <w:t>экзамен;</w:t>
      </w:r>
    </w:p>
    <w:p>
      <w:pPr>
        <w:numPr>
          <w:numId w:val="0"/>
        </w:numPr>
        <w:ind w:firstLine="700" w:firstLineChars="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семестр - экзамен.</w:t>
      </w:r>
    </w:p>
    <w:p>
      <w:pPr>
        <w:jc w:val="both"/>
        <w:rPr>
          <w:b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54B9DD"/>
    <w:multiLevelType w:val="singleLevel"/>
    <w:tmpl w:val="E554B9DD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F446AC3"/>
    <w:rsid w:val="49F821EF"/>
    <w:rsid w:val="65B713C4"/>
    <w:rsid w:val="6E16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2019-06-23T10:35:59Z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