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Основы теории литературы</w:t>
      </w:r>
    </w:p>
    <w:p>
      <w:pPr>
        <w:jc w:val="center"/>
        <w:rPr>
          <w:sz w:val="28"/>
          <w:szCs w:val="28"/>
        </w:rPr>
      </w:pP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r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</w:t>
      </w:r>
      <w:bookmarkEnd w:id="0"/>
      <w:bookmarkEnd w:id="1"/>
      <w:r>
        <w:rPr>
          <w:bCs/>
          <w:sz w:val="28"/>
          <w:szCs w:val="28"/>
          <w:lang w:val="ru-RU"/>
        </w:rPr>
        <w:t>Журналистика</w:t>
      </w:r>
      <w:bookmarkStart w:id="2" w:name="_GoBack"/>
      <w:bookmarkEnd w:id="2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5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ОК-3 - С</w:t>
            </w:r>
            <w:r>
              <w:rPr>
                <w:sz w:val="28"/>
                <w:szCs w:val="28"/>
              </w:rPr>
              <w:t>пособность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ОПК-4 - С</w:t>
            </w:r>
            <w:r>
              <w:rPr>
                <w:sz w:val="28"/>
                <w:szCs w:val="28"/>
              </w:rPr>
              <w:t>пособность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ОПК-5 - С</w:t>
            </w:r>
            <w:r>
              <w:rPr>
                <w:sz w:val="28"/>
                <w:szCs w:val="28"/>
              </w:rPr>
              <w:t>пособность ориентироваться в основных этапах и процессах развития зарубежной литературы и журналистики, использовать этот опыт в профессиональной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26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Основы теории литературы как наука.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26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Композиция художественного произведения.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26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Поэтический синтаксис.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26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Сюжетология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8926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Искусство анализа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926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Развитие литературного процесса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926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Понятие направлений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926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Современная литература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8"/>
          <w:szCs w:val="28"/>
          <w:lang w:val="ru-RU"/>
        </w:rPr>
        <w:t xml:space="preserve">: </w:t>
      </w:r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3A3488F"/>
    <w:rsid w:val="11525F46"/>
    <w:rsid w:val="2F446AC3"/>
    <w:rsid w:val="37C53848"/>
    <w:rsid w:val="39B45416"/>
    <w:rsid w:val="551F4CCD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4"/>
    <w:basedOn w:val="5"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5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_Style 18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2019-06-23T19:09:43Z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