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Риторика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714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" w:hRule="atLeast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  <w:lang w:val="ru-RU"/>
              </w:rPr>
              <w:t>9 - 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пособность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</w:t>
            </w:r>
            <w:bookmarkStart w:id="2" w:name="_GoBack"/>
            <w:bookmarkEnd w:id="2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роду и роль общественного мнения, знать основные методы его изучения, использовать эффективные формы взаимодействия с ним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</w:rPr>
              <w:t>ОПК-1</w:t>
            </w:r>
            <w:r>
              <w:rPr>
                <w:sz w:val="28"/>
                <w:szCs w:val="28"/>
                <w:lang w:val="ru-RU"/>
              </w:rPr>
              <w:t>7 - 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пособность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9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99" w:type="dxa"/>
            <w:vAlign w:val="top"/>
          </w:tcPr>
          <w:p>
            <w:pPr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</w:rPr>
              <w:t>Виды речи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99" w:type="dxa"/>
            <w:vAlign w:val="center"/>
          </w:tcPr>
          <w:p>
            <w:pPr>
              <w:tabs>
                <w:tab w:val="right" w:pos="9639"/>
              </w:tabs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</w:rPr>
              <w:t>Поведение в конфликтных ситуациях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99" w:type="dxa"/>
            <w:vAlign w:val="center"/>
          </w:tcPr>
          <w:p>
            <w:pPr>
              <w:tabs>
                <w:tab w:val="right" w:pos="9639"/>
              </w:tabs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</w:rPr>
              <w:t>Особенности выступления перед разными типами аудиторий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8"/>
          <w:szCs w:val="28"/>
          <w:lang w:val="ru-RU"/>
        </w:rPr>
        <w:t xml:space="preserve">: </w:t>
      </w:r>
      <w:r>
        <w:rPr>
          <w:b w:val="0"/>
          <w:bCs/>
          <w:sz w:val="28"/>
          <w:szCs w:val="28"/>
          <w:lang w:val="ru-RU"/>
        </w:rPr>
        <w:t>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7F55148"/>
    <w:rsid w:val="299D1818"/>
    <w:rsid w:val="2F446AC3"/>
    <w:rsid w:val="37C53848"/>
    <w:rsid w:val="488F4706"/>
    <w:rsid w:val="551F4CCD"/>
    <w:rsid w:val="59F8642D"/>
    <w:rsid w:val="65B713C4"/>
    <w:rsid w:val="72A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4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18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2019-06-23T19:51:53Z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