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u w:val="single"/>
        </w:rPr>
        <w:t>Производственная практика. Научно-исследовательская работа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</w:t>
      </w:r>
      <w:bookmarkStart w:id="2" w:name="_GoBack"/>
      <w:bookmarkEnd w:id="2"/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</w:rPr>
              <w:t>ОПК-4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Готовность к повседневному открытому многоуровневому коммуникативному взаимодействию, свободному владению различными видами информационно-коммуникативного воздействия, к неискажающему преобразованию исходной информации и владению навыками информационной борьбы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</w:rPr>
              <w:t>ОПК-6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</w:rPr>
              <w:t>ПК-10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Способность преподавания дисциплин, соответствующих направлению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</w:rPr>
              <w:t>ПК-12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Способность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  <w:t>Подготовительный этап, изучение возможных направлений научно-исследовательской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pStyle w:val="6"/>
              <w:shd w:val="clear" w:color="auto" w:fill="auto"/>
              <w:ind w:firstLine="0" w:firstLine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  <w:t>Выбор направления научно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исследовательской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  <w:t>Формирование концепции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  <w:t>Формирование библиографии и базы источников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  <w:t>Утверждение концепции и темы выпускной квалификационной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  <w:t>Выбор необходимых методов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Подготовка тезисов и докладов для выступления на научных конференциях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Систематизация материалов научного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Подготовка к публикации научной статьи по направлению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Разработка индивидуального задания для научно-исследовательской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Сбор и анализ фактологического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Апробация в процессе прохождения практики авторских теоретических разработок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отчета по практике и тезисов выступления на научно-исследовательском семинаре или на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научно-практической конференции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Изучение историографии и теоретических источников по теме ВКР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Сбор теоретического и эмпирического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Участие в научно-исследовательской работе 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Работа над подготовкой текста ВКР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18.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Представление предварительного варианта ВКР научному руководителю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Подготовка докладов для выступлений на научно-исследовательском семинаре; подготовка материалов для дискуссий по теме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Представление результатов научно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исследовательской работы и материалов ВКР для обсуждения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21.</w:t>
            </w:r>
          </w:p>
        </w:tc>
        <w:tc>
          <w:tcPr>
            <w:tcW w:w="871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Презентация результатов подготовки ВКР на заседании выпускающей кафедры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дифференцированный з</w:t>
      </w:r>
      <w:r>
        <w:rPr>
          <w:sz w:val="28"/>
          <w:szCs w:val="28"/>
          <w:lang w:val="ru-RU"/>
        </w:rPr>
        <w:t>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6E26B7C"/>
    <w:rsid w:val="2F446AC3"/>
    <w:rsid w:val="37C53848"/>
    <w:rsid w:val="444E25D0"/>
    <w:rsid w:val="55800CB5"/>
    <w:rsid w:val="583F71C0"/>
    <w:rsid w:val="65B713C4"/>
    <w:rsid w:val="7B1E228B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">
    <w:name w:val="Другое"/>
    <w:basedOn w:val="1"/>
    <w:qFormat/>
    <w:uiPriority w:val="0"/>
    <w:pPr>
      <w:widowControl w:val="0"/>
      <w:shd w:val="clear" w:color="auto" w:fill="FFFFFF"/>
      <w:ind w:firstLine="400"/>
      <w:jc w:val="both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2019-06-26T18:58:39Z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