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Учебная практика. Практика по получению 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первичных профессиональных умений и навыков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  <w:bookmarkStart w:id="2" w:name="_GoBack"/>
      <w:bookmarkEnd w:id="2"/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ПК-1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Способность создавать, редактировать, трансформировать и оценивать текстовый, аудио</w:t>
            </w: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ПК-2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Владение специальными навыками трансляции и выведения информационного материала в эфир, в том числе работы в качестве диктора и ведущего эфира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ПК-5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Способность обеспечивать в качестве продюсера необходимые финансово-экономические, административные, рекламные и культурно-конъюнктурные условия для создания и распространения различных продуктов телепроизводства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  <w:t>ПК-7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Владение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  <w:t>ПК-8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Способность применять полученные знания в области журналистики, теории коммуникации, истории телевидения, способов производства и распространения телепродукции в собственной исследовательской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  <w:t>ПК-9</w:t>
            </w:r>
          </w:p>
        </w:tc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8"/>
                <w:szCs w:val="28"/>
              </w:rPr>
              <w:t>Владение навыками участия в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Начальный этап: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инструктаж по техниче безопасности, знакомство с объектом практики.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Изучение объекта прохождения практики: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изучение должностных инструкций, оборудования и техники на объекте практики.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Пробная часть практики: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начало работы с участием куратора на производстве.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Основная часть практики: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наблюдение за основными видами деятельности в ообласти телевидения; выполнение поручеий реководителей служб и подразделений производства в сфере телевидения.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top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Изучение особенностей деятельности объекта прохождения практики: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изучение документации телепроизводства.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top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Подготовка отчета по практике: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отчет имеет от 10 до 20 листов формата А4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дифференцированный з</w:t>
      </w:r>
      <w:r>
        <w:rPr>
          <w:sz w:val="28"/>
          <w:szCs w:val="28"/>
          <w:lang w:val="ru-RU"/>
        </w:rPr>
        <w:t>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30758BA"/>
    <w:rsid w:val="2F446AC3"/>
    <w:rsid w:val="37C53848"/>
    <w:rsid w:val="444E25D0"/>
    <w:rsid w:val="583F71C0"/>
    <w:rsid w:val="65B713C4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2019-06-26T18:59:11Z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