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практики</w:t>
      </w:r>
    </w:p>
    <w:p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УЧЕБНАЯ ПРАКТИКА. ПРАКТИКА ПО ПОЛУЧЕНИЮ ПЕРВИЧНЫХ ПРОФЕССИОНАЛЬНЫХ УМЕНИЙ И НАВЫКОВ В ТОМ ЧИСЛЕ ПЕРВИЧНЫХ УМЕНИЙ И НАВЫКОВ НАУЧНО-ИССЛЕДОВАТЕЛЬСКОЙ ДЕЯТЕЛЬНОСТИ</w:t>
      </w:r>
    </w:p>
    <w:p>
      <w:pPr>
        <w:jc w:val="center"/>
        <w:rPr>
          <w:b/>
          <w:sz w:val="28"/>
          <w:szCs w:val="28"/>
        </w:rPr>
      </w:pPr>
    </w:p>
    <w:p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Направление подготовки: </w:t>
      </w:r>
      <w:r>
        <w:rPr>
          <w:sz w:val="28"/>
          <w:szCs w:val="28"/>
        </w:rPr>
        <w:t>39.03.01 Социология</w:t>
      </w:r>
    </w:p>
    <w:p>
      <w:pPr>
        <w:rPr>
          <w:b/>
          <w:sz w:val="28"/>
          <w:szCs w:val="28"/>
        </w:rPr>
      </w:pPr>
    </w:p>
    <w:p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Профиль подготовки: </w:t>
      </w:r>
      <w:r>
        <w:rPr>
          <w:sz w:val="28"/>
          <w:szCs w:val="28"/>
        </w:rPr>
        <w:t xml:space="preserve">Социология </w:t>
      </w:r>
      <w:r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</w:rPr>
        <w:t>индустрии моды</w:t>
      </w:r>
    </w:p>
    <w:p>
      <w:pPr>
        <w:rPr>
          <w:sz w:val="28"/>
          <w:szCs w:val="28"/>
        </w:rPr>
      </w:pPr>
    </w:p>
    <w:p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1. Тип практики и место практики в структуре </w:t>
      </w:r>
      <w:r>
        <w:rPr>
          <w:b/>
          <w:bCs/>
          <w:sz w:val="28"/>
          <w:szCs w:val="28"/>
        </w:rPr>
        <w:t xml:space="preserve">ОПОП: </w:t>
      </w:r>
      <w:r>
        <w:rPr>
          <w:sz w:val="28"/>
          <w:szCs w:val="28"/>
        </w:rPr>
        <w:t>Учебная практика. Практика по получению первичных профессиональных умений и навыков в том числе первичных умений и навыков научно-исследовательской деятельности включена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 вариативную  часть   Блока  2</w:t>
      </w:r>
      <w:r>
        <w:rPr>
          <w:i/>
          <w:sz w:val="28"/>
          <w:szCs w:val="28"/>
        </w:rPr>
        <w:t xml:space="preserve"> .</w:t>
      </w:r>
    </w:p>
    <w:p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 Цели проведения практики:</w:t>
      </w:r>
    </w:p>
    <w:p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0" w:name="_Toc273430467"/>
      <w:r>
        <w:rPr>
          <w:sz w:val="28"/>
          <w:szCs w:val="28"/>
        </w:rPr>
        <w:t>закрепление теоретических знаний, полученных при изучении дисциплин учебного плана;</w:t>
      </w:r>
      <w:bookmarkEnd w:id="0"/>
    </w:p>
    <w:p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" w:name="_Toc273430468"/>
      <w:r>
        <w:rPr>
          <w:sz w:val="28"/>
          <w:szCs w:val="28"/>
        </w:rPr>
        <w:t>развитие и накопление специальных навыков, изучение и участие в разработке организационно-методических и нормативных документов для решения отдельных задач по месту прохождения практики;</w:t>
      </w:r>
      <w:bookmarkEnd w:id="1"/>
    </w:p>
    <w:p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2" w:name="_Toc273430469"/>
      <w:r>
        <w:rPr>
          <w:sz w:val="28"/>
          <w:szCs w:val="28"/>
        </w:rPr>
        <w:t>ознакомление с содержанием основных работ и исследований, выполняемых на предприятии или в организации по месту прохождения практики;</w:t>
      </w:r>
      <w:bookmarkEnd w:id="2"/>
    </w:p>
    <w:p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реальными технологическими процессами;</w:t>
      </w:r>
    </w:p>
    <w:p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3" w:name="_Toc273430471"/>
      <w:r>
        <w:rPr>
          <w:sz w:val="28"/>
          <w:szCs w:val="28"/>
        </w:rPr>
        <w:t>приобретение практических навыков в будущей профессиональной деятельности или в отдельных ее разделах и т.д.;</w:t>
      </w:r>
      <w:bookmarkEnd w:id="3"/>
      <w:r>
        <w:rPr>
          <w:sz w:val="28"/>
          <w:szCs w:val="28"/>
        </w:rPr>
        <w:t xml:space="preserve"> </w:t>
      </w:r>
    </w:p>
    <w:p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практика является обязательной. </w:t>
      </w:r>
    </w:p>
    <w:p>
      <w:pPr>
        <w:rPr>
          <w:b/>
          <w:bCs/>
          <w:sz w:val="28"/>
          <w:szCs w:val="28"/>
        </w:rPr>
      </w:pPr>
    </w:p>
    <w:p>
      <w:pPr>
        <w:tabs>
          <w:tab w:val="left" w:pos="0"/>
          <w:tab w:val="left" w:pos="993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Способы и формы проведения практики: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3.1</w:t>
      </w:r>
      <w:r>
        <w:rPr>
          <w:sz w:val="28"/>
          <w:szCs w:val="28"/>
        </w:rPr>
        <w:t xml:space="preserve"> Способ проведения практики </w:t>
      </w:r>
      <w:r>
        <w:rPr>
          <w:sz w:val="28"/>
          <w:szCs w:val="28"/>
          <w:u w:val="single"/>
        </w:rPr>
        <w:t>стационарная/выездная.</w:t>
      </w:r>
    </w:p>
    <w:p>
      <w:pPr>
        <w:tabs>
          <w:tab w:val="left" w:pos="0"/>
          <w:tab w:val="left" w:pos="993"/>
        </w:tabs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3.2</w:t>
      </w:r>
      <w:r>
        <w:rPr>
          <w:sz w:val="28"/>
          <w:szCs w:val="28"/>
        </w:rPr>
        <w:t xml:space="preserve"> Форма проведения практики </w:t>
      </w:r>
      <w:r>
        <w:rPr>
          <w:sz w:val="28"/>
          <w:szCs w:val="28"/>
          <w:u w:val="single"/>
        </w:rPr>
        <w:t xml:space="preserve">непрерывная. 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3.3</w:t>
      </w:r>
      <w:r>
        <w:rPr>
          <w:sz w:val="28"/>
          <w:szCs w:val="28"/>
        </w:rPr>
        <w:t xml:space="preserve"> Способы и формы проведения практик для лиц с ограниченными возможностями здоровья (далее – ОВЗ)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Выбор способов, форм и мест прохождения практик</w:t>
      </w:r>
      <w:r>
        <w:rPr>
          <w:color w:val="000000"/>
          <w:sz w:val="28"/>
          <w:szCs w:val="28"/>
          <w:shd w:val="clear" w:color="auto" w:fill="FFFFFF"/>
        </w:rPr>
        <w:t xml:space="preserve">    для лиц</w:t>
      </w:r>
      <w:r>
        <w:rPr>
          <w:sz w:val="28"/>
          <w:szCs w:val="28"/>
        </w:rPr>
        <w:t xml:space="preserve"> с ограниченными возможностями здоровья осуществляется с учетом их психофизического развития, индивидуальных возможностей и состояния здоровья.</w:t>
      </w:r>
    </w:p>
    <w:p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Компетенции, формируемые в рамках программы практики: </w:t>
      </w: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bookmarkStart w:id="4" w:name="_GoBack"/>
      <w:bookmarkEnd w:id="4"/>
      <w:r>
        <w:rPr>
          <w:bCs/>
          <w:sz w:val="28"/>
          <w:szCs w:val="28"/>
        </w:rPr>
        <w:t>общекультурны</w:t>
      </w:r>
      <w:r>
        <w:rPr>
          <w:bCs/>
          <w:sz w:val="28"/>
          <w:szCs w:val="28"/>
          <w:lang w:val="ru-RU"/>
        </w:rPr>
        <w:t>е</w:t>
      </w:r>
      <w:r>
        <w:rPr>
          <w:bCs/>
          <w:sz w:val="28"/>
          <w:szCs w:val="28"/>
        </w:rPr>
        <w:t xml:space="preserve"> компетенци</w:t>
      </w:r>
      <w:r>
        <w:rPr>
          <w:bCs/>
          <w:sz w:val="28"/>
          <w:szCs w:val="28"/>
          <w:lang w:val="ru-RU"/>
        </w:rPr>
        <w:t>и</w:t>
      </w:r>
      <w:r>
        <w:rPr>
          <w:bCs/>
          <w:sz w:val="28"/>
          <w:szCs w:val="28"/>
        </w:rPr>
        <w:t>:</w:t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ОК-1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способность использовать основы философских знаний для формирования мировоззренческой позиции</w:t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ОК-2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способность анализировать основные этапы и закономерности исторического развития общества для формирования мировоззренческих позиций</w:t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ОК-3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способность использовать основы экономических знаний в различных сферах жизнедеятельности</w:t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ОК-4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способность использовать основы правовых знаний в различных сферах жизнедеятельности</w:t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ОК-5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ОК-6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способность работать в команде, толерантно воспринимать социальные, этнические, конфессиональные и культурные различия</w:t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ОК-7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способность к самоорганизации и самообразованию</w:t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ОК-9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способность использовать приемы оказания первой помощи, методы защиты в условиях чрезвычайных ситуации</w:t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общепрофессиональны</w:t>
      </w:r>
      <w:r>
        <w:rPr>
          <w:bCs/>
          <w:sz w:val="28"/>
          <w:szCs w:val="28"/>
          <w:lang w:val="ru-RU"/>
        </w:rPr>
        <w:t>е</w:t>
      </w:r>
      <w:r>
        <w:rPr>
          <w:bCs/>
          <w:sz w:val="28"/>
          <w:szCs w:val="28"/>
        </w:rPr>
        <w:t xml:space="preserve"> компетенци</w:t>
      </w:r>
      <w:r>
        <w:rPr>
          <w:bCs/>
          <w:sz w:val="28"/>
          <w:szCs w:val="28"/>
          <w:lang w:val="ru-RU"/>
        </w:rPr>
        <w:t>и</w:t>
      </w:r>
      <w:r>
        <w:rPr>
          <w:bCs/>
          <w:sz w:val="28"/>
          <w:szCs w:val="28"/>
        </w:rPr>
        <w:t>:</w:t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ОПК-1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ОПК-2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способность к критическому восприятию, обобщению, анализу профессиональной информации, постановке цели и выбору путей ее достижения</w:t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ОПК-3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способность анализировать социально-значимые проблемы и процессы с беспристрастностью и научной объективностью</w:t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ОПК-4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способность использовать основные положения и методы гуманитарных и социально-экономических наук при решении профессиональных задач</w:t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ОПК-5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способность применять в профессиональной деятельности базовые и профессионально-профилированные знания и навыки по основам социологической теории и методам социологического исследования</w:t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ОПК-6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способность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</w:t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профессиональны</w:t>
      </w:r>
      <w:r>
        <w:rPr>
          <w:bCs/>
          <w:sz w:val="28"/>
          <w:szCs w:val="28"/>
          <w:lang w:val="ru-RU"/>
        </w:rPr>
        <w:t>е</w:t>
      </w:r>
      <w:r>
        <w:rPr>
          <w:bCs/>
          <w:sz w:val="28"/>
          <w:szCs w:val="28"/>
        </w:rPr>
        <w:t xml:space="preserve"> компетенци</w:t>
      </w:r>
      <w:r>
        <w:rPr>
          <w:bCs/>
          <w:sz w:val="28"/>
          <w:szCs w:val="28"/>
          <w:lang w:val="ru-RU"/>
        </w:rPr>
        <w:t>и</w:t>
      </w:r>
      <w:r>
        <w:rPr>
          <w:bCs/>
          <w:sz w:val="28"/>
          <w:szCs w:val="28"/>
        </w:rPr>
        <w:t>:</w:t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научно-исследовательская деятельность:</w:t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ПК-1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способность самостоятельно формулировать цели, ставить конкретные задачи научных исследований в различных областях социологии и решать их с помощью современных исследовательских методов с использованием новейшего отечественного и зарубежного опыта и с применением современной аппаратуры, оборудования, информационных технологий</w:t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ПК-2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способность участвовать в составлении и оформлении профессиональной научно-технической документации, научных отчетов, представлять результаты социологических исследований с учетом особенностей потенциальной аудитории</w:t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организационно-управленческая деятельность:</w:t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ПК-6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способность находить организационно-управленческие решения в нестандартных ситуациях и готовность нести за них ответственность</w:t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ПК-7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способность использовать базовые теоретические знания, практические навыки и умения для участия в научных и научно-прикладных исследованиях, аналитической и консалтинговой деятельности</w:t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ПК-8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способность использовать методы сбора, обработки и интерпретации комплексной социальной информации для решения организационно-управленческих задач, в том числе находящихся за пределами непосредственной сферы деятельности</w:t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педагогическая деятельность:</w:t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ПК-9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способность использовать полученные знания в преподавании социологии</w:t>
      </w:r>
    </w:p>
    <w:p>
      <w:pPr>
        <w:jc w:val="both"/>
        <w:rPr>
          <w:bCs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5. Содержание практики:</w:t>
      </w:r>
    </w:p>
    <w:p>
      <w:pPr>
        <w:rPr>
          <w:b/>
          <w:sz w:val="28"/>
          <w:szCs w:val="28"/>
        </w:rPr>
      </w:pPr>
    </w:p>
    <w:tbl>
      <w:tblPr>
        <w:tblStyle w:val="3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668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22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683" w:type="dxa"/>
            <w:vAlign w:val="center"/>
          </w:tcPr>
          <w:p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практики</w:t>
            </w:r>
          </w:p>
        </w:tc>
        <w:tc>
          <w:tcPr>
            <w:tcW w:w="1559" w:type="dxa"/>
          </w:tcPr>
          <w:p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формируемых компетенций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2"/>
            <w:vAlign w:val="center"/>
          </w:tcPr>
          <w:p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                  </w:t>
            </w:r>
            <w:r>
              <w:rPr>
                <w:b/>
                <w:bCs/>
                <w:sz w:val="24"/>
                <w:szCs w:val="24"/>
              </w:rPr>
              <w:t>Семестр  № 6</w:t>
            </w:r>
          </w:p>
        </w:tc>
        <w:tc>
          <w:tcPr>
            <w:tcW w:w="1559" w:type="dxa"/>
          </w:tcPr>
          <w:p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Align w:val="center"/>
          </w:tcPr>
          <w:p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83" w:type="dxa"/>
            <w:vAlign w:val="center"/>
          </w:tcPr>
          <w:p>
            <w:pPr>
              <w:tabs>
                <w:tab w:val="right" w:leader="underscore" w:pos="9639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Раздел 1. Углубить и закрепить теоретические знания, приобретенные в процессе плановых учебных занятий, и получить навык их практического применения.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ОК-1;ОК-2; ОК-3; ОК-5; ОК-9.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Align w:val="center"/>
          </w:tcPr>
          <w:p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83" w:type="dxa"/>
            <w:vAlign w:val="center"/>
          </w:tcPr>
          <w:p>
            <w:pPr>
              <w:tabs>
                <w:tab w:val="right" w:leader="underscore" w:pos="9639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Раздел 2. Изучение специальной литературы и другой социологической информации, достижений отечественной и зарубежной науки в соответствующей области знаний.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ОПК-1; ОПК-3.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Align w:val="center"/>
          </w:tcPr>
          <w:p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83" w:type="dxa"/>
            <w:vAlign w:val="center"/>
          </w:tcPr>
          <w:p>
            <w:pPr>
              <w:tabs>
                <w:tab w:val="right" w:leader="underscore" w:pos="9639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Раздел 3. Участие в проведении научных исследований.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ОК-4; ОК-6; ОПК-2; ПК-1; ПК-6; ПК-7.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Align w:val="center"/>
          </w:tcPr>
          <w:p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83" w:type="dxa"/>
            <w:vAlign w:val="center"/>
          </w:tcPr>
          <w:p>
            <w:pPr>
              <w:tabs>
                <w:tab w:val="right" w:leader="underscore" w:pos="9639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Раздел 4. Осуществление сбора, обработки, анализа и систематизации научной информации по теме (заданию).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ОПК-5; ОПК-4; ОПК-6.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Align w:val="center"/>
          </w:tcPr>
          <w:p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83" w:type="dxa"/>
            <w:vAlign w:val="center"/>
          </w:tcPr>
          <w:p>
            <w:pPr>
              <w:tabs>
                <w:tab w:val="right" w:leader="underscore" w:pos="9639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Раздел 5.  Составление отчета по теме.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ОК-7; ПК-2; ПК-8.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Align w:val="center"/>
          </w:tcPr>
          <w:p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83" w:type="dxa"/>
            <w:vAlign w:val="center"/>
          </w:tcPr>
          <w:p>
            <w:pPr>
              <w:tabs>
                <w:tab w:val="right" w:leader="underscore" w:pos="9639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Раздел 6. Защита выполненной работы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ПК-9.</w:t>
            </w:r>
          </w:p>
        </w:tc>
      </w:tr>
    </w:tbl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6. Формы отчетности:</w:t>
      </w:r>
    </w:p>
    <w:p>
      <w:pPr>
        <w:ind w:left="0" w:leftChars="0" w:firstLine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а) отчет по практике;</w:t>
      </w:r>
    </w:p>
    <w:p>
      <w:pPr>
        <w:ind w:left="0" w:leftChars="0" w:firstLine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б) дневник практики.</w:t>
      </w:r>
    </w:p>
    <w:p>
      <w:pPr>
        <w:ind w:left="0" w:leftChars="0" w:firstLine="0" w:firstLineChars="0"/>
        <w:jc w:val="both"/>
        <w:rPr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7. Форма контроля – зачет с оценкой.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E439D"/>
    <w:multiLevelType w:val="multilevel"/>
    <w:tmpl w:val="6A7E439D"/>
    <w:lvl w:ilvl="0" w:tentative="0">
      <w:start w:val="0"/>
      <w:numFmt w:val="bullet"/>
      <w:lvlText w:val="-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tabs>
          <w:tab w:val="left" w:pos="1696"/>
        </w:tabs>
        <w:ind w:left="1696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416"/>
        </w:tabs>
        <w:ind w:left="241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136"/>
        </w:tabs>
        <w:ind w:left="313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856"/>
        </w:tabs>
        <w:ind w:left="3856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576"/>
        </w:tabs>
        <w:ind w:left="457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296"/>
        </w:tabs>
        <w:ind w:left="529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016"/>
        </w:tabs>
        <w:ind w:left="6016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736"/>
        </w:tabs>
        <w:ind w:left="6736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C7404B"/>
    <w:rsid w:val="001F46E5"/>
    <w:rsid w:val="003415DC"/>
    <w:rsid w:val="004C699A"/>
    <w:rsid w:val="004F0F7F"/>
    <w:rsid w:val="00647AE0"/>
    <w:rsid w:val="007A7705"/>
    <w:rsid w:val="00A13A64"/>
    <w:rsid w:val="00C7404B"/>
    <w:rsid w:val="00C92E5F"/>
    <w:rsid w:val="00F36667"/>
    <w:rsid w:val="00FA5A7C"/>
    <w:rsid w:val="17DC282B"/>
    <w:rsid w:val="2D8E182E"/>
    <w:rsid w:val="6F2D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3</Pages>
  <Words>882</Words>
  <Characters>5031</Characters>
  <Lines>41</Lines>
  <Paragraphs>11</Paragraphs>
  <TotalTime>2</TotalTime>
  <ScaleCrop>false</ScaleCrop>
  <LinksUpToDate>false</LinksUpToDate>
  <CharactersWithSpaces>5902</CharactersWithSpaces>
  <Application>WPS Office_10.2.0.5838_F1E327BC-269C-435d-A152-05C5408002CA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2019-02-15T14:11:00Z</dcterms:created>
  <dc:creator>N1</dc:creator>
  <cp:lastModifiedBy>user</cp:lastModifiedBy>
  <dcterms:modified xsi:type="dcterms:W3CDTF">2019-06-12T13:33:26Z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