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права»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color w:val="000000"/>
          <w:spacing w:val="5"/>
          <w:sz w:val="24"/>
          <w:szCs w:val="24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ОК-4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основы правовых знаний в различных сферах жизнедеятельности;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ОПК-3 </w:t>
      </w:r>
      <w:r>
        <w:rPr>
          <w:sz w:val="24"/>
          <w:szCs w:val="24"/>
        </w:rPr>
        <w:t>- способность анализировать социально-значимые проблемы и процессы с беспристрастностью и научной объективностью;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ОПК-5 </w:t>
      </w:r>
      <w:r>
        <w:rPr>
          <w:sz w:val="24"/>
          <w:szCs w:val="24"/>
        </w:rPr>
        <w:t>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spacing w:line="240" w:lineRule="auto"/>
        <w:ind w:firstLine="538" w:firstLineChars="224"/>
        <w:rPr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деятельности.</w:t>
      </w: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pStyle w:val="13"/>
              <w:tabs>
                <w:tab w:val="left" w:pos="8310"/>
              </w:tabs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№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Социология права как наука и юридическая дисциплина, ее предмет и место в системе юридических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и методы исследования права как социального феномена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Становление и развитие социологии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назначение и социальные функции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действие и социальная эффективность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и противоправное поведение личности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Юридическая конфликтология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 и общественное мнение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и место в социологии права в системе юридических наук</w:t>
            </w:r>
          </w:p>
        </w:tc>
      </w:tr>
    </w:tbl>
    <w:p>
      <w:pPr>
        <w:pStyle w:val="13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14E4E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9081666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F23A9-9CE9-4C98-ACD6-F7B5EA89C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231</Words>
  <Characters>1317</Characters>
  <Lines>10</Lines>
  <Paragraphs>3</Paragraphs>
  <TotalTime>0</TotalTime>
  <ScaleCrop>false</ScaleCrop>
  <LinksUpToDate>false</LinksUpToDate>
  <CharactersWithSpaces>1545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2019-06-25T12:25:40Z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