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ПСИХОЛОГИЯ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color w:val="000000"/>
          <w:spacing w:val="5"/>
          <w:sz w:val="24"/>
          <w:szCs w:val="24"/>
        </w:rPr>
        <w:t xml:space="preserve">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 xml:space="preserve">- способность работать в команде, толерантно воспринимать социальные, этнические, конфессиональные и культурные различия; 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ОПК-4</w:t>
      </w:r>
      <w:r>
        <w:rPr>
          <w:sz w:val="24"/>
          <w:szCs w:val="24"/>
        </w:rPr>
        <w:t xml:space="preserve"> - способность использовать основные положения и методы гуманитарных и социально-экономических наук при решении профессиональных задач.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>
              <w:rPr>
                <w:b/>
                <w:sz w:val="24"/>
                <w:szCs w:val="24"/>
              </w:rPr>
              <w:t xml:space="preserve"> Семестр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предмет социальной психологии и методологические проблемы социально- психологического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 общения. Закономерности процесса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социальных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социальной психологии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jc w:val="both"/>
        <w:rPr>
          <w:i/>
          <w:sz w:val="24"/>
          <w:szCs w:val="24"/>
        </w:rPr>
      </w:pPr>
      <w:bookmarkStart w:id="0" w:name="_GoBack"/>
      <w:bookmarkEnd w:id="0"/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дифференцированный зачет</w:t>
      </w:r>
      <w:r>
        <w:rPr>
          <w:b/>
          <w:sz w:val="24"/>
          <w:szCs w:val="24"/>
          <w:lang w:val="ru-RU"/>
        </w:rPr>
        <w:t>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97751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270F7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82DE3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56349"/>
    <w:rsid w:val="0097076F"/>
    <w:rsid w:val="00976CAD"/>
    <w:rsid w:val="009A221F"/>
    <w:rsid w:val="009C3264"/>
    <w:rsid w:val="009C7005"/>
    <w:rsid w:val="00A00138"/>
    <w:rsid w:val="00A025C6"/>
    <w:rsid w:val="00A50D07"/>
    <w:rsid w:val="00A7442A"/>
    <w:rsid w:val="00A846A1"/>
    <w:rsid w:val="00AA4E9D"/>
    <w:rsid w:val="00AD48B2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B230B"/>
    <w:rsid w:val="00FC1158"/>
    <w:rsid w:val="00FC11F6"/>
    <w:rsid w:val="00FE75EA"/>
    <w:rsid w:val="00FF662F"/>
    <w:rsid w:val="2520181C"/>
    <w:rsid w:val="2D8D4BE8"/>
    <w:rsid w:val="7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35FCF-D660-4EFF-B4E2-F700C3C92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141</Words>
  <Characters>809</Characters>
  <Lines>6</Lines>
  <Paragraphs>1</Paragraphs>
  <TotalTime>16</TotalTime>
  <ScaleCrop>false</ScaleCrop>
  <LinksUpToDate>false</LinksUpToDate>
  <CharactersWithSpaces>949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2019-06-23T13:53:05Z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